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Положение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о проведении</w:t>
      </w:r>
      <w:r>
        <w:rPr>
          <w:b w:val="1"/>
        </w:rPr>
        <w:t xml:space="preserve"> </w:t>
      </w:r>
      <w:r>
        <w:rPr>
          <w:b w:val="1"/>
        </w:rPr>
        <w:t xml:space="preserve">компетентностной </w:t>
      </w:r>
      <w:r>
        <w:rPr>
          <w:b w:val="1"/>
        </w:rPr>
        <w:t xml:space="preserve">игры </w:t>
      </w:r>
      <w:r>
        <w:rPr>
          <w:b w:val="1"/>
        </w:rPr>
        <w:t>для молодых педагогов</w:t>
      </w:r>
      <w:r>
        <w:rPr>
          <w:b w:val="1"/>
        </w:rPr>
        <w:t xml:space="preserve"> </w:t>
      </w:r>
      <w:r>
        <w:rPr>
          <w:b w:val="1"/>
        </w:rPr>
        <w:t>«</w:t>
      </w:r>
      <w:r>
        <w:rPr>
          <w:b w:val="1"/>
        </w:rPr>
        <w:t>Школа</w:t>
      </w:r>
      <w:r>
        <w:rPr>
          <w:b w:val="1"/>
        </w:rPr>
        <w:t>»</w:t>
      </w:r>
    </w:p>
    <w:p w14:paraId="03000000">
      <w:pPr>
        <w:ind/>
        <w:jc w:val="center"/>
      </w:pPr>
    </w:p>
    <w:p w14:paraId="04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положения</w:t>
      </w:r>
    </w:p>
    <w:p w14:paraId="05000000">
      <w:pPr>
        <w:ind/>
        <w:jc w:val="both"/>
      </w:pPr>
      <w:r>
        <w:t xml:space="preserve">1.1. </w:t>
      </w:r>
      <w:r>
        <w:t>Настоящее Положе</w:t>
      </w:r>
      <w:r>
        <w:t xml:space="preserve">ние </w:t>
      </w:r>
      <w:r>
        <w:t xml:space="preserve">определяет </w:t>
      </w:r>
      <w:r>
        <w:t>цель</w:t>
      </w:r>
      <w:r>
        <w:t>,</w:t>
      </w:r>
      <w:r>
        <w:t xml:space="preserve"> </w:t>
      </w:r>
      <w:r>
        <w:t xml:space="preserve">порядок и сроки проведения </w:t>
      </w:r>
      <w:r>
        <w:t>и</w:t>
      </w:r>
      <w:r>
        <w:t xml:space="preserve">гры </w:t>
      </w:r>
      <w:r>
        <w:t>«</w:t>
      </w:r>
      <w:r>
        <w:t>Школа</w:t>
      </w:r>
      <w:r>
        <w:t>» (далее – Игры</w:t>
      </w:r>
      <w:r>
        <w:t>)</w:t>
      </w:r>
      <w:r>
        <w:t>,</w:t>
      </w:r>
      <w:r>
        <w:t xml:space="preserve"> </w:t>
      </w:r>
      <w:r>
        <w:t>категории участников, условия и основ</w:t>
      </w:r>
      <w:r>
        <w:t>ные критерии участия.</w:t>
      </w:r>
    </w:p>
    <w:p w14:paraId="06000000">
      <w:pPr>
        <w:ind/>
        <w:jc w:val="both"/>
      </w:pPr>
      <w:r>
        <w:t>1.2.</w:t>
      </w:r>
      <w:r>
        <w:t xml:space="preserve"> </w:t>
      </w:r>
      <w:r>
        <w:t>Игра</w:t>
      </w:r>
      <w:r>
        <w:t xml:space="preserve"> </w:t>
      </w:r>
      <w:r>
        <w:t xml:space="preserve">проводится </w:t>
      </w:r>
      <w:r>
        <w:t>в рамках реализации образовательной программы «</w:t>
      </w:r>
      <w:r>
        <w:t>Soft</w:t>
      </w:r>
      <w:r>
        <w:t>_</w:t>
      </w:r>
      <w:r>
        <w:t>Polygon</w:t>
      </w:r>
      <w:r>
        <w:t xml:space="preserve">» </w:t>
      </w:r>
      <w:r>
        <w:t xml:space="preserve">в соответствии </w:t>
      </w:r>
      <w:r>
        <w:t>с планом мероприятий муниципальной сети по методическому сопровождению молодых</w:t>
      </w:r>
      <w:r>
        <w:t xml:space="preserve"> педагогов города Томска на 20</w:t>
      </w:r>
      <w:r>
        <w:t>2</w:t>
      </w:r>
      <w:r>
        <w:t>3</w:t>
      </w:r>
      <w:r>
        <w:t>-202</w:t>
      </w:r>
      <w:r>
        <w:t>4</w:t>
      </w:r>
      <w:r>
        <w:t xml:space="preserve"> год.</w:t>
      </w:r>
    </w:p>
    <w:p w14:paraId="07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1.3. </w:t>
      </w:r>
      <w:r>
        <w:rPr>
          <w:rFonts w:ascii="Times New Roman" w:hAnsi="Times New Roman"/>
          <w:spacing w:val="-2"/>
          <w:sz w:val="24"/>
        </w:rPr>
        <w:t>Общее руководство организацией и проведением Игры осуществля</w:t>
      </w:r>
      <w:r>
        <w:rPr>
          <w:rFonts w:ascii="Times New Roman" w:hAnsi="Times New Roman"/>
          <w:spacing w:val="-2"/>
          <w:sz w:val="24"/>
        </w:rPr>
        <w:t>е</w:t>
      </w:r>
      <w:r>
        <w:rPr>
          <w:rFonts w:ascii="Times New Roman" w:hAnsi="Times New Roman"/>
          <w:spacing w:val="-2"/>
          <w:sz w:val="24"/>
        </w:rPr>
        <w:t xml:space="preserve">т </w:t>
      </w:r>
      <w:r>
        <w:rPr>
          <w:rFonts w:ascii="Times New Roman" w:hAnsi="Times New Roman"/>
          <w:sz w:val="24"/>
        </w:rPr>
        <w:t xml:space="preserve">Ассоциация молодых учителей Томской области совместно с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униципальным автономным учреждением информационно-методическим центром города Томска (далее – МАУ ИМЦ)</w:t>
      </w:r>
      <w:r>
        <w:rPr>
          <w:rFonts w:ascii="Times New Roman" w:hAnsi="Times New Roman"/>
          <w:sz w:val="24"/>
        </w:rPr>
        <w:t>.</w:t>
      </w:r>
    </w:p>
    <w:p w14:paraId="08000000">
      <w:pPr>
        <w:pStyle w:val="Style_1"/>
        <w:spacing w:after="0" w:line="240" w:lineRule="auto"/>
        <w:ind w:firstLine="0" w:left="0"/>
        <w:jc w:val="both"/>
      </w:pPr>
    </w:p>
    <w:p w14:paraId="09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</w:p>
    <w:p w14:paraId="0A000000">
      <w:pPr>
        <w:pStyle w:val="Style_2"/>
        <w:widowControl w:val="0"/>
        <w:tabs>
          <w:tab w:leader="none" w:pos="993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>Игр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проводится с целью создания условий для развития </w:t>
      </w:r>
      <w:r>
        <w:rPr>
          <w:rFonts w:ascii="Times New Roman" w:hAnsi="Times New Roman"/>
          <w:sz w:val="24"/>
        </w:rPr>
        <w:t xml:space="preserve">навыка </w:t>
      </w:r>
      <w:r>
        <w:rPr>
          <w:rFonts w:ascii="Times New Roman" w:hAnsi="Times New Roman"/>
          <w:sz w:val="24"/>
        </w:rPr>
        <w:t>кооперации, ст</w:t>
      </w:r>
      <w:r>
        <w:rPr>
          <w:rFonts w:ascii="Times New Roman" w:hAnsi="Times New Roman"/>
          <w:sz w:val="24"/>
        </w:rPr>
        <w:t xml:space="preserve">ратегического мышления </w:t>
      </w:r>
      <w:r>
        <w:rPr>
          <w:rFonts w:ascii="Times New Roman" w:hAnsi="Times New Roman"/>
          <w:sz w:val="24"/>
        </w:rPr>
        <w:t>и творческого взаимодействия молодых педагогов.</w:t>
      </w:r>
    </w:p>
    <w:p w14:paraId="0B000000">
      <w:pPr>
        <w:ind/>
        <w:jc w:val="both"/>
      </w:pPr>
    </w:p>
    <w:p w14:paraId="0C000000">
      <w:pPr>
        <w:ind/>
        <w:contextualSpacing w:val="1"/>
        <w:jc w:val="center"/>
        <w:rPr>
          <w:b w:val="1"/>
        </w:rPr>
      </w:pPr>
      <w:r>
        <w:rPr>
          <w:b w:val="1"/>
        </w:rPr>
        <w:t xml:space="preserve">3. </w:t>
      </w:r>
      <w:r>
        <w:rPr>
          <w:b w:val="1"/>
        </w:rPr>
        <w:t xml:space="preserve">Участники </w:t>
      </w:r>
    </w:p>
    <w:p w14:paraId="0D000000">
      <w:pPr>
        <w:ind/>
        <w:jc w:val="both"/>
      </w:pPr>
      <w:r>
        <w:t xml:space="preserve">3.1. </w:t>
      </w:r>
      <w:r>
        <w:t>К участию допускаются молодые педагоги, основным местом работы которых являются муниципальные образовательные организации, реализующие основные общеобразовательные программы, в том числе адаптированные основные общеобразовательные программы, программы дополнительного и дошкольного образования в возрасте до 35 лет.</w:t>
      </w:r>
      <w:r>
        <w:t xml:space="preserve"> </w:t>
      </w:r>
    </w:p>
    <w:p w14:paraId="0E000000">
      <w:pPr>
        <w:ind/>
        <w:jc w:val="both"/>
      </w:pPr>
      <w:r>
        <w:t xml:space="preserve">3.2. </w:t>
      </w:r>
      <w:r>
        <w:t xml:space="preserve">Участие в </w:t>
      </w:r>
      <w:r>
        <w:t>Игре командное, состав команды</w:t>
      </w:r>
      <w:r>
        <w:t xml:space="preserve"> –</w:t>
      </w:r>
      <w:r>
        <w:t xml:space="preserve"> </w:t>
      </w:r>
      <w:r>
        <w:t>3</w:t>
      </w:r>
      <w:r>
        <w:t xml:space="preserve"> человек</w:t>
      </w:r>
      <w:r>
        <w:t>а</w:t>
      </w:r>
      <w:r>
        <w:t>.</w:t>
      </w:r>
    </w:p>
    <w:p w14:paraId="0F000000">
      <w:pPr>
        <w:ind/>
        <w:jc w:val="both"/>
      </w:pPr>
      <w:r>
        <w:t>3.3. Возможно участие нескольких команд от одно</w:t>
      </w:r>
      <w:r>
        <w:t>й образовательной организации</w:t>
      </w:r>
      <w:r>
        <w:t>.</w:t>
      </w:r>
    </w:p>
    <w:p w14:paraId="10000000">
      <w:pPr>
        <w:ind/>
        <w:jc w:val="both"/>
      </w:pPr>
    </w:p>
    <w:p w14:paraId="11000000">
      <w:pPr>
        <w:ind w:firstLine="0" w:left="360"/>
        <w:jc w:val="center"/>
        <w:rPr>
          <w:b w:val="1"/>
        </w:rPr>
      </w:pPr>
      <w:r>
        <w:rPr>
          <w:b w:val="1"/>
        </w:rPr>
        <w:t xml:space="preserve">4. </w:t>
      </w:r>
      <w:r>
        <w:rPr>
          <w:b w:val="1"/>
        </w:rPr>
        <w:t>Порядок проведения</w:t>
      </w:r>
    </w:p>
    <w:p w14:paraId="12000000">
      <w:pPr>
        <w:tabs>
          <w:tab w:leader="none" w:pos="426" w:val="left"/>
        </w:tabs>
        <w:ind/>
        <w:jc w:val="both"/>
      </w:pPr>
      <w:r>
        <w:t>4.1.</w:t>
      </w:r>
      <w:r>
        <w:tab/>
      </w:r>
      <w:r>
        <w:t>Игра проводится в очном формате 2</w:t>
      </w:r>
      <w:r>
        <w:t>1</w:t>
      </w:r>
      <w:r>
        <w:t xml:space="preserve"> </w:t>
      </w:r>
      <w:r>
        <w:t>октя</w:t>
      </w:r>
      <w:r>
        <w:t>бря 2023 года в 1</w:t>
      </w:r>
      <w:r>
        <w:t>4</w:t>
      </w:r>
      <w:r>
        <w:t>:00 ч.</w:t>
      </w:r>
    </w:p>
    <w:p w14:paraId="13000000">
      <w:pPr>
        <w:tabs>
          <w:tab w:leader="none" w:pos="426" w:val="left"/>
        </w:tabs>
        <w:ind/>
        <w:jc w:val="both"/>
      </w:pPr>
      <w:r>
        <w:t>4.2.</w:t>
      </w:r>
      <w:r>
        <w:tab/>
      </w:r>
      <w:r>
        <w:t xml:space="preserve">Место проведения: г. Томск, </w:t>
      </w:r>
      <w:r>
        <w:t>пр. Ленина, д. 53 (</w:t>
      </w:r>
      <w:r>
        <w:t>МАОУ Гуманитарный лицей</w:t>
      </w:r>
      <w:r>
        <w:t>)</w:t>
      </w:r>
      <w:r>
        <w:t>.</w:t>
      </w:r>
    </w:p>
    <w:p w14:paraId="14000000">
      <w:pPr>
        <w:tabs>
          <w:tab w:leader="none" w:pos="426" w:val="left"/>
        </w:tabs>
        <w:ind/>
        <w:jc w:val="both"/>
      </w:pPr>
      <w:r>
        <w:t>4.3.</w:t>
      </w:r>
      <w:r>
        <w:tab/>
      </w:r>
      <w:r>
        <w:t xml:space="preserve">Для участия в Игре необходимо до </w:t>
      </w:r>
      <w:r>
        <w:t>18</w:t>
      </w:r>
      <w:r>
        <w:t xml:space="preserve"> </w:t>
      </w:r>
      <w:r>
        <w:t>окт</w:t>
      </w:r>
      <w:r>
        <w:t>я</w:t>
      </w:r>
      <w:r>
        <w:t>бря заполнить сведения о команде по ссылке: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"https://forms.yandex.ru/u/652228ad84227cad1a248bc5/"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https://forms.yandex.ru/u/652228ad84227cad1a248bc5/</w:t>
      </w:r>
      <w:r>
        <w:rPr>
          <w:rStyle w:val="Style_3_ch"/>
        </w:rPr>
        <w:fldChar w:fldCharType="end"/>
      </w:r>
      <w:r>
        <w:t xml:space="preserve"> </w:t>
      </w:r>
    </w:p>
    <w:p w14:paraId="15000000">
      <w:pPr>
        <w:tabs>
          <w:tab w:leader="none" w:pos="426" w:val="left"/>
        </w:tabs>
        <w:ind/>
        <w:jc w:val="both"/>
      </w:pPr>
      <w:r>
        <w:t>4.4.</w:t>
      </w:r>
      <w:r>
        <w:tab/>
      </w:r>
      <w:r>
        <w:t>Количество команд, которые могут принять участие, ограничено. Список команд формируется по мере поступления заявок.</w:t>
      </w:r>
    </w:p>
    <w:p w14:paraId="16000000">
      <w:pPr>
        <w:tabs>
          <w:tab w:leader="none" w:pos="426" w:val="left"/>
        </w:tabs>
        <w:ind/>
        <w:jc w:val="both"/>
      </w:pPr>
      <w:r>
        <w:t>4.5.</w:t>
      </w:r>
      <w:r>
        <w:tab/>
      </w:r>
      <w:r>
        <w:t xml:space="preserve">Играя за карточными столами и выполняя задания за их пределами, участники будут совершенствовать личные навыки и одновременно бороться за победу своей команды.  </w:t>
      </w:r>
    </w:p>
    <w:p w14:paraId="17000000">
      <w:pPr>
        <w:tabs>
          <w:tab w:leader="none" w:pos="426" w:val="left"/>
        </w:tabs>
        <w:ind/>
        <w:jc w:val="both"/>
      </w:pPr>
      <w:r>
        <w:t>4.6</w:t>
      </w:r>
      <w:r>
        <w:t xml:space="preserve">. </w:t>
      </w:r>
      <w:r>
        <w:t>Подавая заявку на участие в Игр</w:t>
      </w:r>
      <w:r>
        <w:t>е</w:t>
      </w:r>
      <w:r>
        <w:t>, участники соглашаются на использование и распространение Организатором в социальных сетях и на сайте</w:t>
      </w:r>
      <w:r>
        <w:t xml:space="preserve"> МАУ ИМЦ</w:t>
      </w:r>
      <w:r>
        <w:t>, а также в рамках мероприятий (круглых столов, семинаров, конференций, форумов и пр.) аудио- и видеоматериалов, которые будут собраны во время проведения Игр</w:t>
      </w:r>
      <w:r>
        <w:t>ы</w:t>
      </w:r>
      <w:r>
        <w:t>.</w:t>
      </w:r>
    </w:p>
    <w:p w14:paraId="18000000">
      <w:pPr>
        <w:ind/>
        <w:jc w:val="both"/>
      </w:pPr>
    </w:p>
    <w:p w14:paraId="19000000">
      <w:pPr>
        <w:ind/>
        <w:jc w:val="center"/>
      </w:pPr>
      <w:r>
        <w:rPr>
          <w:b w:val="1"/>
        </w:rPr>
        <w:t>5.</w:t>
      </w:r>
      <w:r>
        <w:t xml:space="preserve"> </w:t>
      </w:r>
      <w:r>
        <w:rPr>
          <w:b w:val="1"/>
        </w:rPr>
        <w:t>Подведение итогов и награждение победителей</w:t>
      </w:r>
    </w:p>
    <w:p w14:paraId="1A000000">
      <w:pPr>
        <w:tabs>
          <w:tab w:leader="none" w:pos="426" w:val="left"/>
        </w:tabs>
        <w:ind/>
        <w:jc w:val="both"/>
      </w:pPr>
      <w:r>
        <w:t>5.1. Предварительное подведение итогов состоится 2</w:t>
      </w:r>
      <w:r>
        <w:t>1</w:t>
      </w:r>
      <w:r>
        <w:t xml:space="preserve"> </w:t>
      </w:r>
      <w:r>
        <w:t>окт</w:t>
      </w:r>
      <w:r>
        <w:t>ября 2023 года. Подробные результаты Игр</w:t>
      </w:r>
      <w:r>
        <w:t>ы</w:t>
      </w:r>
      <w:r>
        <w:t xml:space="preserve"> будут представлены </w:t>
      </w:r>
      <w:r>
        <w:t>после 2</w:t>
      </w:r>
      <w:r>
        <w:t>3</w:t>
      </w:r>
      <w:r>
        <w:t xml:space="preserve"> сентября 2023 года </w:t>
      </w:r>
      <w:r>
        <w:t xml:space="preserve">в социальных сетях и на сайте </w:t>
      </w:r>
      <w:r>
        <w:t>МАУ ИМЦ</w:t>
      </w:r>
      <w:r>
        <w:t>, а также на страниц</w:t>
      </w:r>
      <w:r>
        <w:t>е</w:t>
      </w:r>
      <w:r>
        <w:t xml:space="preserve"> </w:t>
      </w:r>
      <w:r>
        <w:t>Ассоциации молодых учителей Томской области</w:t>
      </w:r>
      <w:r>
        <w:t xml:space="preserve"> в «В</w:t>
      </w:r>
      <w:r>
        <w:t>К</w:t>
      </w:r>
      <w:r>
        <w:t xml:space="preserve">онтакте».  </w:t>
      </w:r>
    </w:p>
    <w:p w14:paraId="1B000000">
      <w:pPr>
        <w:tabs>
          <w:tab w:leader="none" w:pos="426" w:val="left"/>
        </w:tabs>
        <w:ind/>
        <w:jc w:val="both"/>
      </w:pPr>
      <w:r>
        <w:t>5.2.</w:t>
      </w:r>
      <w:r>
        <w:tab/>
      </w:r>
      <w:r>
        <w:t>Победители и призёры награждаются дипломами за 1, 2, 3 место. Участники Иг</w:t>
      </w:r>
      <w:r>
        <w:t>ры</w:t>
      </w:r>
      <w:r>
        <w:t xml:space="preserve"> получают сертификаты.</w:t>
      </w:r>
    </w:p>
    <w:p w14:paraId="1C000000">
      <w:pPr>
        <w:ind/>
        <w:jc w:val="both"/>
      </w:pPr>
    </w:p>
    <w:p w14:paraId="1D000000">
      <w:r>
        <w:rPr>
          <w:b w:val="1"/>
        </w:rPr>
        <w:t>Координатор:</w:t>
      </w:r>
      <w:r>
        <w:t xml:space="preserve"> </w:t>
      </w:r>
    </w:p>
    <w:p w14:paraId="1E000000">
      <w:pPr>
        <w:pStyle w:val="Style_1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Дукмас Анастасия Игоревна</w:t>
      </w:r>
      <w:r>
        <w:rPr>
          <w:rFonts w:ascii="Times New Roman" w:hAnsi="Times New Roman"/>
          <w:sz w:val="24"/>
        </w:rPr>
        <w:t>, 8-909-544-81-38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методист МАУ ИМЦ, вице-президент Ассоциации молодых учителей Томской области.</w:t>
      </w:r>
    </w:p>
    <w:sectPr>
      <w:pgSz w:h="16838" w:orient="portrait" w:w="11906"/>
      <w:pgMar w:bottom="426" w:footer="709" w:gutter="0" w:header="709" w:left="1418" w:right="851" w:top="79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ind/>
      <w:jc w:val="center"/>
      <w:outlineLvl w:val="2"/>
    </w:pPr>
    <w:rPr>
      <w:b w:val="1"/>
      <w:sz w:val="40"/>
    </w:rPr>
  </w:style>
  <w:style w:styleId="Style_10_ch" w:type="character">
    <w:name w:val="heading 3"/>
    <w:basedOn w:val="Style_4_ch"/>
    <w:link w:val="Style_10"/>
    <w:rPr>
      <w:b w:val="1"/>
      <w:sz w:val="40"/>
    </w:rPr>
  </w:style>
  <w:style w:styleId="Style_1" w:type="paragraph">
    <w:name w:val="List Paragraph"/>
    <w:basedOn w:val="Style_4"/>
    <w:link w:val="Style_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_ch" w:type="character">
    <w:name w:val="List Paragraph"/>
    <w:basedOn w:val="Style_4_ch"/>
    <w:link w:val="Style_1"/>
    <w:rPr>
      <w:rFonts w:ascii="Calibri" w:hAnsi="Calibri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Unresolved Mention"/>
    <w:basedOn w:val="Style_11"/>
    <w:link w:val="Style_12_ch"/>
    <w:rPr>
      <w:color w:val="605E5C"/>
      <w:shd w:fill="E1DFDD" w:val="clear"/>
    </w:rPr>
  </w:style>
  <w:style w:styleId="Style_12_ch" w:type="character">
    <w:name w:val="Unresolved Mention"/>
    <w:basedOn w:val="Style_11_ch"/>
    <w:link w:val="Style_12"/>
    <w:rPr>
      <w:color w:val="605E5C"/>
      <w:shd w:fill="E1DFDD" w:val="clear"/>
    </w:rPr>
  </w:style>
  <w:style w:styleId="Style_13" w:type="paragraph">
    <w:name w:val="Text-01"/>
    <w:link w:val="Style_13_ch"/>
    <w:pPr>
      <w:tabs>
        <w:tab w:leader="none" w:pos="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</w:tabs>
      <w:spacing w:after="20" w:before="20" w:line="240" w:lineRule="auto"/>
      <w:ind w:firstLine="720" w:left="0"/>
      <w:jc w:val="both"/>
    </w:pPr>
    <w:rPr>
      <w:rFonts w:ascii="Times New Roman" w:hAnsi="Times New Roman"/>
      <w:sz w:val="24"/>
    </w:rPr>
  </w:style>
  <w:style w:styleId="Style_13_ch" w:type="character">
    <w:name w:val="Text-01"/>
    <w:link w:val="Style_13"/>
    <w:rPr>
      <w:rFonts w:ascii="Times New Roman" w:hAnsi="Times New Roman"/>
      <w:sz w:val="24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Без интервала1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Без интервала1"/>
    <w:link w:val="Style_15"/>
    <w:rPr>
      <w:rFonts w:ascii="Calibri" w:hAnsi="Calibri"/>
    </w:rPr>
  </w:style>
  <w:style w:styleId="Style_16" w:type="paragraph">
    <w:name w:val="heading 5"/>
    <w:basedOn w:val="Style_4"/>
    <w:next w:val="Style_4"/>
    <w:link w:val="Style_16_ch"/>
    <w:uiPriority w:val="9"/>
    <w:qFormat/>
    <w:pPr>
      <w:keepNext w:val="1"/>
      <w:ind/>
      <w:jc w:val="center"/>
      <w:outlineLvl w:val="4"/>
    </w:pPr>
    <w:rPr>
      <w:sz w:val="28"/>
    </w:rPr>
  </w:style>
  <w:style w:styleId="Style_16_ch" w:type="character">
    <w:name w:val="heading 5"/>
    <w:basedOn w:val="Style_4_ch"/>
    <w:link w:val="Style_16"/>
    <w:rPr>
      <w:sz w:val="28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ind/>
      <w:jc w:val="right"/>
      <w:outlineLvl w:val="0"/>
    </w:pPr>
  </w:style>
  <w:style w:styleId="Style_17_ch" w:type="character">
    <w:name w:val="heading 1"/>
    <w:basedOn w:val="Style_4_ch"/>
    <w:link w:val="Style_17"/>
  </w:style>
  <w:style w:styleId="Style_3" w:type="paragraph">
    <w:name w:val="Hyperlink"/>
    <w:basedOn w:val="Style_11"/>
    <w:link w:val="Style_3_ch"/>
    <w:rPr>
      <w:color w:val="0000FF"/>
      <w:u w:val="single"/>
    </w:rPr>
  </w:style>
  <w:style w:styleId="Style_3_ch" w:type="character">
    <w:name w:val="Hyperlink"/>
    <w:basedOn w:val="Style_11_ch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Неразрешенное упоминание1"/>
    <w:basedOn w:val="Style_11"/>
    <w:link w:val="Style_21_ch"/>
    <w:rPr>
      <w:color w:val="605E5C"/>
      <w:shd w:fill="E1DFDD" w:val="clear"/>
    </w:rPr>
  </w:style>
  <w:style w:styleId="Style_21_ch" w:type="character">
    <w:name w:val="Неразрешенное упоминание1"/>
    <w:basedOn w:val="Style_11_ch"/>
    <w:link w:val="Style_21"/>
    <w:rPr>
      <w:color w:val="605E5C"/>
      <w:shd w:fill="E1DFDD" w:val="clear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markedcontent"/>
    <w:basedOn w:val="Style_11"/>
    <w:link w:val="Style_24_ch"/>
  </w:style>
  <w:style w:styleId="Style_24_ch" w:type="character">
    <w:name w:val="markedcontent"/>
    <w:basedOn w:val="Style_11_ch"/>
    <w:link w:val="Style_24"/>
  </w:style>
  <w:style w:styleId="Style_25" w:type="paragraph">
    <w:name w:val="Balloon Text"/>
    <w:basedOn w:val="Style_4"/>
    <w:link w:val="Style_25_ch"/>
    <w:rPr>
      <w:rFonts w:ascii="Segoe UI" w:hAnsi="Segoe UI"/>
      <w:sz w:val="18"/>
    </w:rPr>
  </w:style>
  <w:style w:styleId="Style_25_ch" w:type="character">
    <w:name w:val="Balloon Text"/>
    <w:basedOn w:val="Style_4_ch"/>
    <w:link w:val="Style_25"/>
    <w:rPr>
      <w:rFonts w:ascii="Segoe UI" w:hAnsi="Segoe UI"/>
      <w:sz w:val="1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27" w:type="paragraph">
    <w:name w:val="user-account__subname"/>
    <w:basedOn w:val="Style_11"/>
    <w:link w:val="Style_27_ch"/>
  </w:style>
  <w:style w:styleId="Style_27_ch" w:type="character">
    <w:name w:val="user-account__subname"/>
    <w:basedOn w:val="Style_11_ch"/>
    <w:link w:val="Style_27"/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2023-10-13T16:43:11Z</dcterms:modified>
</cp:coreProperties>
</file>