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25" w:rsidRPr="009915A3" w:rsidRDefault="00E63525" w:rsidP="009915A3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915A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Психологическая характеристика обучающегося </w:t>
      </w:r>
      <w:r w:rsidR="00692F3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«</w:t>
      </w:r>
      <w:r w:rsidRPr="009915A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группы риска</w:t>
      </w:r>
      <w:r w:rsidR="00692F3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»</w:t>
      </w:r>
      <w:bookmarkStart w:id="0" w:name="_GoBack"/>
      <w:bookmarkEnd w:id="0"/>
    </w:p>
    <w:p w:rsidR="001D1705" w:rsidRDefault="001D1705" w:rsidP="009915A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4066B6" w:rsidRPr="001D1705" w:rsidRDefault="004066B6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Логин: </w:t>
      </w:r>
    </w:p>
    <w:p w:rsidR="001D1705" w:rsidRPr="001D1705" w:rsidRDefault="004066B6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Пол: 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>Женский</w:t>
      </w:r>
      <w:r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      Возраст: 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         Класс: </w:t>
      </w:r>
      <w:r w:rsidR="001D1705"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66B6" w:rsidRPr="001D1705" w:rsidRDefault="004066B6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тестирования: 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17.10.2020 </w:t>
      </w:r>
    </w:p>
    <w:p w:rsidR="00FD4ADB" w:rsidRPr="001D1705" w:rsidRDefault="00FD4ADB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sz w:val="24"/>
          <w:szCs w:val="24"/>
          <w:lang w:eastAsia="ru-RU"/>
        </w:rPr>
        <w:t>Проверка на достоверность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: пройдена успешно </w:t>
      </w:r>
    </w:p>
    <w:p w:rsidR="00E63525" w:rsidRDefault="00E63525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>: явная вероятность вовлечения. Повышенная вероятность по двум методикам</w:t>
      </w:r>
      <w:r w:rsidR="00753AD2" w:rsidRPr="001D17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705" w:rsidRPr="001D1705" w:rsidRDefault="001D1705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388"/>
      </w:tblGrid>
      <w:tr w:rsidR="002B51EA" w:rsidRPr="001D1705" w:rsidTr="002B51EA">
        <w:tc>
          <w:tcPr>
            <w:tcW w:w="1696" w:type="dxa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B51EA" w:rsidRPr="001D1705" w:rsidRDefault="002B51EA" w:rsidP="001D17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4388" w:type="dxa"/>
          </w:tcPr>
          <w:p w:rsidR="002B51EA" w:rsidRPr="001D1705" w:rsidRDefault="002B51EA" w:rsidP="001D17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Факторы защиты</w:t>
            </w:r>
          </w:p>
        </w:tc>
      </w:tr>
      <w:tr w:rsidR="002B51EA" w:rsidRPr="001D1705" w:rsidTr="00056C3F">
        <w:tc>
          <w:tcPr>
            <w:tcW w:w="1696" w:type="dxa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3261" w:type="dxa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&lt; 50.57</w:t>
            </w:r>
          </w:p>
        </w:tc>
        <w:tc>
          <w:tcPr>
            <w:tcW w:w="4388" w:type="dxa"/>
            <w:vAlign w:val="center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&gt; 67.36</w:t>
            </w:r>
          </w:p>
        </w:tc>
      </w:tr>
      <w:tr w:rsidR="002B51EA" w:rsidRPr="001D1705" w:rsidTr="002B51EA">
        <w:tc>
          <w:tcPr>
            <w:tcW w:w="1696" w:type="dxa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61" w:type="dxa"/>
          </w:tcPr>
          <w:p w:rsidR="002B51EA" w:rsidRPr="001D1705" w:rsidRDefault="001D1705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71.</w:t>
            </w:r>
            <w:r w:rsidR="002B51EA" w:rsidRPr="001D1705">
              <w:rPr>
                <w:rFonts w:ascii="Times New Roman" w:hAnsi="Times New Roman" w:cs="Times New Roman"/>
                <w:sz w:val="24"/>
                <w:szCs w:val="24"/>
              </w:rPr>
              <w:t>05 %</w:t>
            </w:r>
          </w:p>
        </w:tc>
        <w:tc>
          <w:tcPr>
            <w:tcW w:w="4388" w:type="dxa"/>
          </w:tcPr>
          <w:p w:rsidR="002B51EA" w:rsidRPr="001D1705" w:rsidRDefault="002B51EA" w:rsidP="001D1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5">
              <w:rPr>
                <w:rFonts w:ascii="Times New Roman" w:hAnsi="Times New Roman" w:cs="Times New Roman"/>
                <w:sz w:val="24"/>
                <w:szCs w:val="24"/>
              </w:rPr>
              <w:t>23.19 %</w:t>
            </w:r>
          </w:p>
        </w:tc>
      </w:tr>
    </w:tbl>
    <w:p w:rsidR="002B51EA" w:rsidRPr="001D1705" w:rsidRDefault="002B51EA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1EA" w:rsidRPr="001D1705" w:rsidRDefault="002B51EA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результаты по отдельным </w:t>
      </w:r>
      <w:proofErr w:type="spellStart"/>
      <w:r w:rsidRPr="001D1705">
        <w:rPr>
          <w:rFonts w:ascii="Times New Roman" w:hAnsi="Times New Roman" w:cs="Times New Roman"/>
          <w:sz w:val="24"/>
          <w:szCs w:val="24"/>
          <w:lang w:eastAsia="ru-RU"/>
        </w:rPr>
        <w:t>субшкалам</w:t>
      </w:r>
      <w:proofErr w:type="spellEnd"/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, можно отметить, что только по </w:t>
      </w:r>
      <w:proofErr w:type="spellStart"/>
      <w:r w:rsidRPr="001D1705">
        <w:rPr>
          <w:rFonts w:ascii="Times New Roman" w:hAnsi="Times New Roman" w:cs="Times New Roman"/>
          <w:sz w:val="24"/>
          <w:szCs w:val="24"/>
          <w:lang w:eastAsia="ru-RU"/>
        </w:rPr>
        <w:t>субшкале</w:t>
      </w:r>
      <w:proofErr w:type="spellEnd"/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D1705">
        <w:rPr>
          <w:rFonts w:ascii="Times New Roman" w:hAnsi="Times New Roman" w:cs="Times New Roman"/>
          <w:i/>
          <w:sz w:val="24"/>
          <w:szCs w:val="24"/>
          <w:lang w:eastAsia="ru-RU"/>
        </w:rPr>
        <w:t>Потребность в одобрении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» результат соответствует норме. По остальным </w:t>
      </w:r>
      <w:r w:rsidRPr="001D1705">
        <w:rPr>
          <w:rFonts w:ascii="Times New Roman" w:hAnsi="Times New Roman" w:cs="Times New Roman"/>
          <w:b/>
          <w:sz w:val="24"/>
          <w:szCs w:val="24"/>
          <w:lang w:eastAsia="ru-RU"/>
        </w:rPr>
        <w:t>факторам риска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значительно превышают норму, а это означает, что респондент:</w:t>
      </w:r>
    </w:p>
    <w:p w:rsidR="0073058B" w:rsidRDefault="002B51EA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имеет п</w:t>
      </w:r>
      <w:r w:rsidR="0073058B" w:rsidRPr="001D1705">
        <w:rPr>
          <w:rFonts w:ascii="Times New Roman" w:hAnsi="Times New Roman" w:cs="Times New Roman"/>
          <w:sz w:val="24"/>
          <w:szCs w:val="24"/>
          <w:lang w:eastAsia="ru-RU"/>
        </w:rPr>
        <w:t>овышенный уровень склонности к риску: субъективное ощущение риска ниже, чем реальный уровень опасности, осознает потенциальные риски, но отказывается их учитывать</w:t>
      </w:r>
      <w:r w:rsidR="00137089" w:rsidRPr="001D170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51EA" w:rsidRDefault="002B51EA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зависим от мнения и требований группы, ведомый. Нуждается в поддержке со стороны группы;</w:t>
      </w:r>
    </w:p>
    <w:p w:rsidR="002B51EA" w:rsidRDefault="002B51EA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проявляет интерес к социально н</w:t>
      </w:r>
      <w:r w:rsidR="00137089" w:rsidRPr="001D1705">
        <w:rPr>
          <w:rFonts w:ascii="Times New Roman" w:hAnsi="Times New Roman" w:cs="Times New Roman"/>
          <w:sz w:val="24"/>
          <w:szCs w:val="24"/>
        </w:rPr>
        <w:t>еодобряемым действиям и мнениям;</w:t>
      </w:r>
    </w:p>
    <w:p w:rsidR="008979C1" w:rsidRDefault="002B51EA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73058B" w:rsidRPr="001D1705">
        <w:rPr>
          <w:rFonts w:ascii="Times New Roman" w:hAnsi="Times New Roman" w:cs="Times New Roman"/>
          <w:sz w:val="24"/>
          <w:szCs w:val="24"/>
          <w:lang w:eastAsia="ru-RU"/>
        </w:rPr>
        <w:t>моционально неустойчив, легко расстраивается, раздражителен.</w:t>
      </w:r>
      <w:r w:rsidR="00137089"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 Идет на поводу у своих желаний;</w:t>
      </w:r>
    </w:p>
    <w:p w:rsidR="0073058B" w:rsidRDefault="00137089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058B" w:rsidRPr="001D1705">
        <w:rPr>
          <w:rFonts w:ascii="Times New Roman" w:hAnsi="Times New Roman" w:cs="Times New Roman"/>
          <w:sz w:val="24"/>
          <w:szCs w:val="24"/>
          <w:lang w:eastAsia="ru-RU"/>
        </w:rPr>
        <w:t>ысокий уровень тревожности: часто проявляет беспокойство, озабоченность, ранимость, напряже</w:t>
      </w:r>
      <w:r w:rsidR="00AA2A2E" w:rsidRPr="001D1705">
        <w:rPr>
          <w:rFonts w:ascii="Times New Roman" w:hAnsi="Times New Roman" w:cs="Times New Roman"/>
          <w:sz w:val="24"/>
          <w:szCs w:val="24"/>
          <w:lang w:eastAsia="ru-RU"/>
        </w:rPr>
        <w:t>н в трудных жизненных ситуациях;</w:t>
      </w:r>
    </w:p>
    <w:p w:rsidR="00AA2A2E" w:rsidRDefault="00AA2A2E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интенсивность</w:t>
      </w:r>
      <w:r w:rsidRPr="001D1705">
        <w:rPr>
          <w:rFonts w:ascii="Times New Roman" w:hAnsi="Times New Roman" w:cs="Times New Roman"/>
          <w:sz w:val="24"/>
          <w:szCs w:val="24"/>
        </w:rPr>
        <w:tab/>
        <w:t>эмоциональной реакции</w:t>
      </w:r>
      <w:r w:rsidRPr="001D1705">
        <w:rPr>
          <w:rFonts w:ascii="Times New Roman" w:hAnsi="Times New Roman" w:cs="Times New Roman"/>
          <w:sz w:val="24"/>
          <w:szCs w:val="24"/>
        </w:rPr>
        <w:tab/>
        <w:t>не</w:t>
      </w:r>
      <w:r w:rsidRPr="001D1705">
        <w:rPr>
          <w:rFonts w:ascii="Times New Roman" w:hAnsi="Times New Roman" w:cs="Times New Roman"/>
          <w:sz w:val="24"/>
          <w:szCs w:val="24"/>
        </w:rPr>
        <w:tab/>
        <w:t>соответствует</w:t>
      </w:r>
      <w:r w:rsidRPr="001D1705">
        <w:rPr>
          <w:rFonts w:ascii="Times New Roman" w:hAnsi="Times New Roman" w:cs="Times New Roman"/>
          <w:sz w:val="24"/>
          <w:szCs w:val="24"/>
        </w:rPr>
        <w:tab/>
        <w:t xml:space="preserve">силе воздействующего </w:t>
      </w:r>
      <w:proofErr w:type="spellStart"/>
      <w:r w:rsidRPr="001D1705">
        <w:rPr>
          <w:rFonts w:ascii="Times New Roman" w:hAnsi="Times New Roman" w:cs="Times New Roman"/>
          <w:sz w:val="24"/>
          <w:szCs w:val="24"/>
        </w:rPr>
        <w:t>фрустратора</w:t>
      </w:r>
      <w:proofErr w:type="spellEnd"/>
      <w:r w:rsidRPr="001D1705">
        <w:rPr>
          <w:rFonts w:ascii="Times New Roman" w:hAnsi="Times New Roman" w:cs="Times New Roman"/>
          <w:sz w:val="24"/>
          <w:szCs w:val="24"/>
        </w:rPr>
        <w:t>;</w:t>
      </w:r>
    </w:p>
    <w:p w:rsidR="00AA2A2E" w:rsidRPr="001D1705" w:rsidRDefault="00AA2A2E" w:rsidP="001D1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опасное количество носителей зависимости в социальном окружении.</w:t>
      </w:r>
    </w:p>
    <w:p w:rsidR="00AA2A2E" w:rsidRPr="001D1705" w:rsidRDefault="00AA2A2E" w:rsidP="001D17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58B" w:rsidRPr="001D1705" w:rsidRDefault="00DB75BC" w:rsidP="001D170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sz w:val="24"/>
          <w:szCs w:val="24"/>
          <w:lang w:eastAsia="ru-RU"/>
        </w:rPr>
        <w:t>Факторы защиты:</w:t>
      </w:r>
    </w:p>
    <w:p w:rsidR="00AA2A2E" w:rsidRDefault="00AA2A2E" w:rsidP="001D1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практически отвержен родителями;</w:t>
      </w:r>
    </w:p>
    <w:p w:rsidR="00E63525" w:rsidRDefault="00AA2A2E" w:rsidP="001D1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63525" w:rsidRPr="001D1705">
        <w:rPr>
          <w:rFonts w:ascii="Times New Roman" w:hAnsi="Times New Roman" w:cs="Times New Roman"/>
          <w:sz w:val="24"/>
          <w:szCs w:val="24"/>
          <w:lang w:eastAsia="ru-RU"/>
        </w:rPr>
        <w:t>изкий уровень принятия в классе, напряжен</w:t>
      </w:r>
      <w:r w:rsidR="001D1705">
        <w:rPr>
          <w:rFonts w:ascii="Times New Roman" w:hAnsi="Times New Roman" w:cs="Times New Roman"/>
          <w:sz w:val="24"/>
          <w:szCs w:val="24"/>
          <w:lang w:eastAsia="ru-RU"/>
        </w:rPr>
        <w:t>ные отношения с одноклассниками;</w:t>
      </w:r>
    </w:p>
    <w:p w:rsidR="00AA2A2E" w:rsidRDefault="00AA2A2E" w:rsidP="001D1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занимает социально пассивную жизненную позицию. Узкий круг интересов;</w:t>
      </w:r>
    </w:p>
    <w:p w:rsidR="00AA2A2E" w:rsidRDefault="00AA2A2E" w:rsidP="001D1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низкий уровень контроля и управления своим поведением. Повышенная лабильность и неуверенность;</w:t>
      </w:r>
    </w:p>
    <w:p w:rsidR="00AA2A2E" w:rsidRPr="001D1705" w:rsidRDefault="00AA2A2E" w:rsidP="001D1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</w:rPr>
        <w:t>не верит в свои силы достигать поставленные цели, испытывает чувство беспомощности, присуща низкая самооценка.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3525" w:rsidRPr="001D1705" w:rsidRDefault="00A64018" w:rsidP="001D170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ученику:</w:t>
      </w:r>
    </w:p>
    <w:p w:rsidR="008979C1" w:rsidRPr="001D1705" w:rsidRDefault="008979C1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Ваша психологическая устойчивость будет выше, если проявлять терпение и сдержанность.</w:t>
      </w:r>
    </w:p>
    <w:p w:rsidR="008979C1" w:rsidRPr="001D1705" w:rsidRDefault="008979C1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Трудные жизненные ситуации и стрессы приводят вас к значительным эмоциональным затратам. Это может вызвать пессимистичное восприятие окружающего мира. Старайтесь акцентироваться на позитивных эмоциях.</w:t>
      </w:r>
      <w:r w:rsidR="001D1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t>Некоторые жизненные ситуации кажутся вам неразрешимыми. Не все обстоятельства мы можем изменить. Вам нужно научиться приспосабливаться к ним.</w:t>
      </w:r>
    </w:p>
    <w:p w:rsidR="008979C1" w:rsidRPr="001D1705" w:rsidRDefault="008979C1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 xml:space="preserve">Иногда кажется, что близкие люди вас не понимают. Переживания часто приводят к необдуманным поступкам, о которых люди потом жалеют. Любые способы временно </w:t>
      </w:r>
      <w:r w:rsidRPr="001D17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облегчить свои переживания не решают саму проблему. Взгляните на ваши взаимоотношения с близкими людьми с другой стороны и вы найдете решение.</w:t>
      </w:r>
    </w:p>
    <w:p w:rsidR="008979C1" w:rsidRPr="001D1705" w:rsidRDefault="008979C1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Вы заботитесь о том, что думают о вас сверстники. Желание им понравиться может привести к потере индивидуальности. Будьте самим собой, ведь каждый человек неповторим. Не бойтесь отстаивать свою точку зрения. Избегайте сомнительных предложений, которые могут нанести вред вашему здоровью.</w:t>
      </w:r>
    </w:p>
    <w:p w:rsidR="008979C1" w:rsidRPr="001D1705" w:rsidRDefault="008979C1" w:rsidP="001D1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705">
        <w:rPr>
          <w:rFonts w:ascii="Times New Roman" w:hAnsi="Times New Roman" w:cs="Times New Roman"/>
          <w:sz w:val="24"/>
          <w:szCs w:val="24"/>
          <w:lang w:eastAsia="ru-RU"/>
        </w:rPr>
        <w:t>Если вас интересует более подробная информация о результатах теста, обратитесь к психологу.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6AD" w:rsidRPr="001D1705" w:rsidRDefault="00630D16" w:rsidP="001D17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05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630D16" w:rsidRPr="001D1705">
        <w:rPr>
          <w:rFonts w:ascii="Times New Roman" w:hAnsi="Times New Roman" w:cs="Times New Roman"/>
          <w:i/>
          <w:sz w:val="24"/>
          <w:szCs w:val="24"/>
        </w:rPr>
        <w:t xml:space="preserve">лассному руководителю: </w:t>
      </w:r>
    </w:p>
    <w:p w:rsidR="001D1705" w:rsidRDefault="00630D16" w:rsidP="001D17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05">
        <w:rPr>
          <w:rFonts w:ascii="Times New Roman" w:hAnsi="Times New Roman" w:cs="Times New Roman"/>
          <w:sz w:val="24"/>
          <w:szCs w:val="24"/>
        </w:rPr>
        <w:t>в профилактическую работу с классом включить беседы, классные часы и другие мероприятия, способствующие пониманию обучающим</w:t>
      </w:r>
      <w:r w:rsidR="00256326" w:rsidRPr="001D1705">
        <w:rPr>
          <w:rFonts w:ascii="Times New Roman" w:hAnsi="Times New Roman" w:cs="Times New Roman"/>
          <w:sz w:val="24"/>
          <w:szCs w:val="24"/>
        </w:rPr>
        <w:t>и</w:t>
      </w:r>
      <w:r w:rsidRPr="001D1705">
        <w:rPr>
          <w:rFonts w:ascii="Times New Roman" w:hAnsi="Times New Roman" w:cs="Times New Roman"/>
          <w:sz w:val="24"/>
          <w:szCs w:val="24"/>
        </w:rPr>
        <w:t>ся значимости социальных норм и правил, осознанию ими посл</w:t>
      </w:r>
      <w:r w:rsidR="001D1705">
        <w:rPr>
          <w:rFonts w:ascii="Times New Roman" w:hAnsi="Times New Roman" w:cs="Times New Roman"/>
          <w:sz w:val="24"/>
          <w:szCs w:val="24"/>
        </w:rPr>
        <w:t>едствий рискованного поведения;</w:t>
      </w:r>
    </w:p>
    <w:p w:rsidR="001D1705" w:rsidRDefault="001D1705" w:rsidP="001D17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2A2E" w:rsidRPr="001D1705">
        <w:rPr>
          <w:rFonts w:ascii="Times New Roman" w:hAnsi="Times New Roman" w:cs="Times New Roman"/>
          <w:sz w:val="24"/>
          <w:szCs w:val="24"/>
        </w:rPr>
        <w:t xml:space="preserve">аботать над </w:t>
      </w:r>
      <w:r>
        <w:rPr>
          <w:rFonts w:ascii="Times New Roman" w:hAnsi="Times New Roman" w:cs="Times New Roman"/>
          <w:sz w:val="24"/>
          <w:szCs w:val="24"/>
        </w:rPr>
        <w:t>сплочением классного коллектива;</w:t>
      </w:r>
    </w:p>
    <w:p w:rsidR="00630D16" w:rsidRPr="001D1705" w:rsidRDefault="001D1705" w:rsidP="001D17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D16" w:rsidRPr="001D1705">
        <w:rPr>
          <w:rFonts w:ascii="Times New Roman" w:hAnsi="Times New Roman" w:cs="Times New Roman"/>
          <w:sz w:val="24"/>
          <w:szCs w:val="24"/>
        </w:rPr>
        <w:t xml:space="preserve">братить внимание родителей на необходимость безусловного принятия своего ребенка, создание искренних доверительных, эмоционально близких отношений с </w:t>
      </w:r>
      <w:r w:rsidR="00256326" w:rsidRPr="001D1705">
        <w:rPr>
          <w:rFonts w:ascii="Times New Roman" w:hAnsi="Times New Roman" w:cs="Times New Roman"/>
          <w:sz w:val="24"/>
          <w:szCs w:val="24"/>
        </w:rPr>
        <w:t>ним</w:t>
      </w:r>
      <w:r w:rsidR="00630D16" w:rsidRPr="001D1705">
        <w:rPr>
          <w:rFonts w:ascii="Times New Roman" w:hAnsi="Times New Roman" w:cs="Times New Roman"/>
          <w:sz w:val="24"/>
          <w:szCs w:val="24"/>
        </w:rPr>
        <w:t>.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630D16" w:rsidRPr="001D1705">
        <w:rPr>
          <w:rFonts w:ascii="Times New Roman" w:hAnsi="Times New Roman" w:cs="Times New Roman"/>
          <w:i/>
          <w:sz w:val="24"/>
          <w:szCs w:val="24"/>
        </w:rPr>
        <w:t xml:space="preserve">едагогу-психологу: </w:t>
      </w:r>
    </w:p>
    <w:p w:rsidR="001D1705" w:rsidRDefault="00630D16" w:rsidP="001D17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05">
        <w:rPr>
          <w:rFonts w:ascii="Times New Roman" w:hAnsi="Times New Roman" w:cs="Times New Roman"/>
          <w:sz w:val="24"/>
          <w:szCs w:val="24"/>
        </w:rPr>
        <w:t xml:space="preserve">провести работу по повышению психологической устойчивости, формированию навыков </w:t>
      </w:r>
      <w:proofErr w:type="spellStart"/>
      <w:r w:rsidRPr="001D170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D1705">
        <w:rPr>
          <w:rFonts w:ascii="Times New Roman" w:hAnsi="Times New Roman" w:cs="Times New Roman"/>
          <w:sz w:val="24"/>
          <w:szCs w:val="24"/>
        </w:rPr>
        <w:t xml:space="preserve"> индивидуально;</w:t>
      </w:r>
    </w:p>
    <w:p w:rsidR="00630D16" w:rsidRPr="001D1705" w:rsidRDefault="001D1705" w:rsidP="001D17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AD2" w:rsidRPr="001D1705">
        <w:rPr>
          <w:rFonts w:ascii="Times New Roman" w:hAnsi="Times New Roman" w:cs="Times New Roman"/>
          <w:sz w:val="24"/>
          <w:szCs w:val="24"/>
        </w:rPr>
        <w:t xml:space="preserve">ри необходимости рекомендовать консультацию врача-психоневролога. </w:t>
      </w:r>
    </w:p>
    <w:p w:rsidR="00AE2A78" w:rsidRPr="001D1705" w:rsidRDefault="00AE2A78" w:rsidP="001D17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1705" w:rsidRDefault="00AE2A78" w:rsidP="001D17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1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D1705" w:rsidRDefault="001D1705" w:rsidP="001D17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3AD2" w:rsidRPr="001D1705" w:rsidRDefault="00753AD2" w:rsidP="001D17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1705">
        <w:rPr>
          <w:rFonts w:ascii="Times New Roman" w:hAnsi="Times New Roman" w:cs="Times New Roman"/>
          <w:sz w:val="24"/>
          <w:szCs w:val="24"/>
        </w:rPr>
        <w:t xml:space="preserve">Педагог-психолог:     </w:t>
      </w:r>
      <w:r w:rsidR="00AE2A78" w:rsidRPr="001D17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1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05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D170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30D16" w:rsidRPr="009915A3" w:rsidRDefault="00630D16" w:rsidP="009915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30D16" w:rsidRPr="0099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506"/>
    <w:multiLevelType w:val="hybridMultilevel"/>
    <w:tmpl w:val="DCEAA46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2D6"/>
    <w:multiLevelType w:val="hybridMultilevel"/>
    <w:tmpl w:val="9E1AE8E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25F5"/>
    <w:multiLevelType w:val="hybridMultilevel"/>
    <w:tmpl w:val="D56A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B9C"/>
    <w:multiLevelType w:val="hybridMultilevel"/>
    <w:tmpl w:val="5BEA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2B1D"/>
    <w:multiLevelType w:val="hybridMultilevel"/>
    <w:tmpl w:val="414A14EA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4A84"/>
    <w:multiLevelType w:val="hybridMultilevel"/>
    <w:tmpl w:val="3F8E9B34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C1"/>
    <w:rsid w:val="00137089"/>
    <w:rsid w:val="001D1705"/>
    <w:rsid w:val="00256326"/>
    <w:rsid w:val="002B51EA"/>
    <w:rsid w:val="004066B6"/>
    <w:rsid w:val="0042598B"/>
    <w:rsid w:val="004E45CC"/>
    <w:rsid w:val="00630D16"/>
    <w:rsid w:val="00692F31"/>
    <w:rsid w:val="0073058B"/>
    <w:rsid w:val="00753AD2"/>
    <w:rsid w:val="008979C1"/>
    <w:rsid w:val="009915A3"/>
    <w:rsid w:val="00A64018"/>
    <w:rsid w:val="00AA2A2E"/>
    <w:rsid w:val="00AE2A78"/>
    <w:rsid w:val="00C66885"/>
    <w:rsid w:val="00D9310B"/>
    <w:rsid w:val="00DB75BC"/>
    <w:rsid w:val="00E63525"/>
    <w:rsid w:val="00F216AD"/>
    <w:rsid w:val="00F80CA2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AA91"/>
  <w15:chartTrackingRefBased/>
  <w15:docId w15:val="{FC464C63-9BAF-42CC-8EA9-846CF42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BC"/>
    <w:pPr>
      <w:ind w:left="720"/>
      <w:contextualSpacing/>
    </w:pPr>
  </w:style>
  <w:style w:type="table" w:styleId="a4">
    <w:name w:val="Table Grid"/>
    <w:basedOn w:val="a1"/>
    <w:uiPriority w:val="39"/>
    <w:rsid w:val="002B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A2A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1D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1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6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75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264">
                  <w:marLeft w:val="0"/>
                  <w:marRight w:val="0"/>
                  <w:marTop w:val="0"/>
                  <w:marBottom w:val="0"/>
                  <w:divBdr>
                    <w:top w:val="single" w:sz="6" w:space="0" w:color="E1E8EE"/>
                    <w:left w:val="single" w:sz="6" w:space="0" w:color="E1E8EE"/>
                    <w:bottom w:val="single" w:sz="6" w:space="0" w:color="E1E8EE"/>
                    <w:right w:val="single" w:sz="6" w:space="0" w:color="E1E8EE"/>
                  </w:divBdr>
                  <w:divsChild>
                    <w:div w:id="565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8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4366">
                  <w:marLeft w:val="0"/>
                  <w:marRight w:val="0"/>
                  <w:marTop w:val="0"/>
                  <w:marBottom w:val="0"/>
                  <w:divBdr>
                    <w:top w:val="single" w:sz="6" w:space="0" w:color="E1E8EE"/>
                    <w:left w:val="single" w:sz="6" w:space="0" w:color="E1E8EE"/>
                    <w:bottom w:val="single" w:sz="6" w:space="0" w:color="E1E8EE"/>
                    <w:right w:val="single" w:sz="6" w:space="0" w:color="E1E8EE"/>
                  </w:divBdr>
                  <w:divsChild>
                    <w:div w:id="1889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8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6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Алла Ивановна Тимофеева</cp:lastModifiedBy>
  <cp:revision>8</cp:revision>
  <dcterms:created xsi:type="dcterms:W3CDTF">2020-11-19T04:49:00Z</dcterms:created>
  <dcterms:modified xsi:type="dcterms:W3CDTF">2021-10-07T03:16:00Z</dcterms:modified>
</cp:coreProperties>
</file>