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B5" w:rsidRDefault="004A1FCD" w:rsidP="004A1FCD">
      <w:pPr>
        <w:pStyle w:val="21"/>
        <w:spacing w:before="0" w:after="0" w:line="240" w:lineRule="auto"/>
        <w:jc w:val="center"/>
      </w:pPr>
      <w:r>
        <w:t>ОРГАНИЗАЦИЯ РАЗВИВАЮЩЕЙ ПРЕДМЕТНО-ПРОСТРАНСТВЕННОЙ СРЕДЫ (РППС) для детей с ЗПР</w:t>
      </w:r>
    </w:p>
    <w:p w:rsidR="004200B5" w:rsidRPr="004A1FCD" w:rsidRDefault="004200B5" w:rsidP="004A1FCD">
      <w:pPr>
        <w:spacing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Для развития индивидуальности каждого ребенка с учетом его возможностей, уровня активности и интересов, реализации задач </w:t>
      </w:r>
      <w:proofErr w:type="spellStart"/>
      <w:r w:rsidRPr="004A1FCD">
        <w:rPr>
          <w:sz w:val="22"/>
          <w:szCs w:val="22"/>
        </w:rPr>
        <w:t>ПрАООП</w:t>
      </w:r>
      <w:proofErr w:type="spellEnd"/>
      <w:r w:rsidRPr="004A1FCD">
        <w:rPr>
          <w:sz w:val="22"/>
          <w:szCs w:val="22"/>
        </w:rPr>
        <w:t xml:space="preserve"> при проектировании РППС соблюдается ряд базовых </w:t>
      </w:r>
      <w:r w:rsidRPr="004A1FCD">
        <w:rPr>
          <w:b/>
          <w:sz w:val="22"/>
          <w:szCs w:val="22"/>
        </w:rPr>
        <w:t>требований.</w:t>
      </w:r>
      <w:r w:rsidRPr="004A1FCD">
        <w:rPr>
          <w:sz w:val="22"/>
          <w:szCs w:val="22"/>
        </w:rPr>
        <w:t xml:space="preserve"> 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1) 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3) в РППС заложена функция </w:t>
      </w:r>
      <w:proofErr w:type="spellStart"/>
      <w:r w:rsidRPr="004A1FCD">
        <w:rPr>
          <w:sz w:val="22"/>
          <w:szCs w:val="22"/>
        </w:rPr>
        <w:t>полифункциональности</w:t>
      </w:r>
      <w:proofErr w:type="spellEnd"/>
      <w:r w:rsidRPr="004A1FCD">
        <w:rPr>
          <w:sz w:val="22"/>
          <w:szCs w:val="22"/>
        </w:rP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4200B5" w:rsidRPr="004A1FCD" w:rsidRDefault="004200B5" w:rsidP="004A1FCD">
      <w:pPr>
        <w:pStyle w:val="a3"/>
        <w:spacing w:before="0" w:after="0" w:line="240" w:lineRule="auto"/>
        <w:rPr>
          <w:i/>
          <w:sz w:val="22"/>
          <w:szCs w:val="22"/>
        </w:rPr>
      </w:pPr>
      <w:r w:rsidRPr="004A1FCD">
        <w:rPr>
          <w:sz w:val="22"/>
          <w:szCs w:val="22"/>
        </w:rPr>
        <w:t xml:space="preserve">Предметно-игровая среда строится на определенных </w:t>
      </w:r>
      <w:r w:rsidRPr="004A1FCD">
        <w:rPr>
          <w:i/>
          <w:sz w:val="22"/>
          <w:szCs w:val="22"/>
        </w:rPr>
        <w:t>принципах: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дистанции, позиции при взаимодействии</w:t>
      </w:r>
      <w:r w:rsidRPr="004A1FCD">
        <w:rPr>
          <w:sz w:val="22"/>
          <w:szCs w:val="22"/>
        </w:rPr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активности, самостоятельности, творчества</w:t>
      </w:r>
      <w:r w:rsidRPr="004A1FCD">
        <w:rPr>
          <w:sz w:val="22"/>
          <w:szCs w:val="22"/>
        </w:rPr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стабильности-динамичности</w:t>
      </w:r>
      <w:r w:rsidRPr="004A1FCD">
        <w:rPr>
          <w:sz w:val="22"/>
          <w:szCs w:val="22"/>
        </w:rP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комплексирования и гибкого зонирования</w:t>
      </w:r>
      <w:r w:rsidRPr="004A1FCD">
        <w:rPr>
          <w:sz w:val="22"/>
          <w:szCs w:val="22"/>
        </w:rPr>
        <w:t xml:space="preserve"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</w:t>
      </w:r>
      <w:proofErr w:type="spellStart"/>
      <w:r w:rsidRPr="004A1FCD">
        <w:rPr>
          <w:sz w:val="22"/>
          <w:szCs w:val="22"/>
        </w:rPr>
        <w:t>лего</w:t>
      </w:r>
      <w:proofErr w:type="spellEnd"/>
      <w:r w:rsidRPr="004A1FCD">
        <w:rPr>
          <w:sz w:val="22"/>
          <w:szCs w:val="22"/>
        </w:rPr>
        <w:t>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 xml:space="preserve">Принцип </w:t>
      </w:r>
      <w:proofErr w:type="spellStart"/>
      <w:r w:rsidRPr="004A1FCD">
        <w:rPr>
          <w:i/>
          <w:sz w:val="22"/>
          <w:szCs w:val="22"/>
        </w:rPr>
        <w:t>эмоциогенности</w:t>
      </w:r>
      <w:proofErr w:type="spellEnd"/>
      <w:r w:rsidRPr="004A1FCD">
        <w:rPr>
          <w:i/>
          <w:sz w:val="22"/>
          <w:szCs w:val="22"/>
        </w:rPr>
        <w:t xml:space="preserve"> среды, индивидуальной комфортности и эмоционального благополучия каждого ребенка.</w:t>
      </w:r>
      <w:r w:rsidRPr="004A1FCD">
        <w:rPr>
          <w:sz w:val="22"/>
          <w:szCs w:val="22"/>
        </w:rPr>
        <w:t xml:space="preserve"> Обеспечивается увеличением </w:t>
      </w:r>
      <w:proofErr w:type="spellStart"/>
      <w:r w:rsidRPr="004A1FCD">
        <w:rPr>
          <w:sz w:val="22"/>
          <w:szCs w:val="22"/>
        </w:rPr>
        <w:t>непрогнозируемости</w:t>
      </w:r>
      <w:proofErr w:type="spellEnd"/>
      <w:r w:rsidRPr="004A1FCD">
        <w:rPr>
          <w:sz w:val="22"/>
          <w:szCs w:val="22"/>
        </w:rPr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сочетания привычных и неординарных элементов</w:t>
      </w:r>
      <w:r w:rsidRPr="004A1FCD">
        <w:rPr>
          <w:sz w:val="22"/>
          <w:szCs w:val="22"/>
        </w:rP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открытости—закрытости</w:t>
      </w:r>
      <w:r w:rsidRPr="004A1FCD">
        <w:rPr>
          <w:sz w:val="22"/>
          <w:szCs w:val="22"/>
        </w:rPr>
        <w:t xml:space="preserve"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</w:t>
      </w:r>
      <w:r w:rsidRPr="004A1FCD">
        <w:rPr>
          <w:sz w:val="22"/>
          <w:szCs w:val="22"/>
        </w:rPr>
        <w:lastRenderedPageBreak/>
        <w:t>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учета половых и возрастных различий детей</w:t>
      </w:r>
      <w:r w:rsidRPr="004A1FCD">
        <w:rPr>
          <w:sz w:val="22"/>
          <w:szCs w:val="22"/>
        </w:rPr>
        <w:t>. 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 w:rsidRPr="004A1FCD">
        <w:rPr>
          <w:i/>
          <w:sz w:val="22"/>
          <w:szCs w:val="22"/>
        </w:rPr>
        <w:t>дополнительные требования</w:t>
      </w:r>
      <w:r w:rsidRPr="004A1FCD">
        <w:rPr>
          <w:sz w:val="22"/>
          <w:szCs w:val="22"/>
        </w:rPr>
        <w:t>: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занимательности</w:t>
      </w:r>
      <w:r w:rsidRPr="004A1FCD">
        <w:rPr>
          <w:sz w:val="22"/>
          <w:szCs w:val="22"/>
        </w:rP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i/>
          <w:sz w:val="22"/>
          <w:szCs w:val="22"/>
        </w:rPr>
        <w:t>Принцип новизны</w:t>
      </w:r>
      <w:r w:rsidRPr="004A1FCD">
        <w:rPr>
          <w:sz w:val="22"/>
          <w:szCs w:val="22"/>
        </w:rP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При проектировании РППС учитывают необходимость создания целостности образовательного процесса в заданных ФГОС </w:t>
      </w:r>
      <w:r w:rsidR="004A1FCD" w:rsidRPr="004A1FCD">
        <w:rPr>
          <w:sz w:val="22"/>
          <w:szCs w:val="22"/>
        </w:rPr>
        <w:t>ДО образовательных областей</w:t>
      </w:r>
      <w:r w:rsidRPr="004A1FCD">
        <w:rPr>
          <w:sz w:val="22"/>
          <w:szCs w:val="22"/>
        </w:rPr>
        <w:t>: социально-коммуникативной, познавательной, речевой, художественно-эстетической и физической.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Для обеспечения образовательной деятельности </w:t>
      </w:r>
      <w:r w:rsidRPr="004A1FCD">
        <w:rPr>
          <w:i/>
          <w:sz w:val="22"/>
          <w:szCs w:val="22"/>
        </w:rPr>
        <w:t>в социально-коммуникативной</w:t>
      </w:r>
      <w:r w:rsidRPr="004A1FCD">
        <w:rPr>
          <w:sz w:val="22"/>
          <w:szCs w:val="22"/>
        </w:rP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со взрослыми, так и со сверстниками в разных групповых сочетаниях. Во время различных плановых мероприятий (досугов, </w:t>
      </w:r>
      <w:proofErr w:type="spellStart"/>
      <w:r w:rsidRPr="004A1FCD">
        <w:rPr>
          <w:sz w:val="22"/>
          <w:szCs w:val="22"/>
        </w:rPr>
        <w:t>взаимопосещений</w:t>
      </w:r>
      <w:proofErr w:type="spellEnd"/>
      <w:r w:rsidRPr="004A1FCD">
        <w:rPr>
          <w:sz w:val="22"/>
          <w:szCs w:val="22"/>
        </w:rPr>
        <w:t>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4200B5" w:rsidRPr="004A1FCD" w:rsidRDefault="004200B5" w:rsidP="004A1FCD">
      <w:pPr>
        <w:pStyle w:val="a3"/>
        <w:spacing w:before="0" w:after="0" w:line="240" w:lineRule="auto"/>
        <w:rPr>
          <w:rFonts w:cs="Calibri"/>
          <w:sz w:val="22"/>
          <w:szCs w:val="22"/>
        </w:rPr>
      </w:pPr>
      <w:r w:rsidRPr="004A1FCD">
        <w:rPr>
          <w:sz w:val="22"/>
          <w:szCs w:val="22"/>
        </w:rPr>
        <w:t xml:space="preserve">С целью обеспечения условий для </w:t>
      </w:r>
      <w:r w:rsidRPr="004A1FCD">
        <w:rPr>
          <w:i/>
          <w:sz w:val="22"/>
          <w:szCs w:val="22"/>
        </w:rPr>
        <w:t>физического и психического развития</w:t>
      </w:r>
      <w:r w:rsidRPr="004A1FCD">
        <w:rPr>
          <w:sz w:val="22"/>
          <w:szCs w:val="22"/>
        </w:rPr>
        <w:t xml:space="preserve">, охраны и укрепления здоровья, коррекции и компенсации недостатков развития детей соблюдается норматив наполняемости групп. В помещениях </w:t>
      </w:r>
      <w:r w:rsidRPr="004A1FCD">
        <w:rPr>
          <w:rFonts w:cs="Calibri"/>
          <w:sz w:val="22"/>
          <w:szCs w:val="22"/>
        </w:rPr>
        <w:t>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</w:t>
      </w:r>
      <w:r w:rsidRPr="004A1FCD">
        <w:rPr>
          <w:sz w:val="22"/>
          <w:szCs w:val="22"/>
        </w:rPr>
        <w:t xml:space="preserve"> В физкультурном зале и группах (частично) имеется оборудование - </w:t>
      </w:r>
      <w:r w:rsidRPr="004A1FCD">
        <w:rPr>
          <w:rFonts w:cs="Calibri"/>
          <w:sz w:val="22"/>
          <w:szCs w:val="22"/>
        </w:rPr>
        <w:t>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>В группах оборудуются уголки для снятия психологического напряжения.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Предметно-пространственная среда обеспечивает условия для развития </w:t>
      </w:r>
      <w:r w:rsidRPr="004A1FCD">
        <w:rPr>
          <w:i/>
          <w:sz w:val="22"/>
          <w:szCs w:val="22"/>
        </w:rPr>
        <w:t xml:space="preserve">игровой и познавательно-исследовательской </w:t>
      </w:r>
      <w:r w:rsidRPr="004A1FCD">
        <w:rPr>
          <w:sz w:val="22"/>
          <w:szCs w:val="22"/>
        </w:rP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Предметно-пространственная среда обеспечивает условия для </w:t>
      </w:r>
      <w:r w:rsidRPr="004A1FCD">
        <w:rPr>
          <w:i/>
          <w:sz w:val="22"/>
          <w:szCs w:val="22"/>
        </w:rPr>
        <w:t xml:space="preserve">познавательно-исследовательского </w:t>
      </w:r>
      <w:r w:rsidRPr="004A1FCD">
        <w:rPr>
          <w:sz w:val="22"/>
          <w:szCs w:val="22"/>
        </w:rP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4200B5" w:rsidRPr="004A1FCD" w:rsidRDefault="004200B5" w:rsidP="004A1FCD">
      <w:pPr>
        <w:pStyle w:val="a3"/>
        <w:spacing w:before="0" w:after="0" w:line="240" w:lineRule="auto"/>
        <w:rPr>
          <w:sz w:val="22"/>
          <w:szCs w:val="22"/>
        </w:rPr>
      </w:pPr>
      <w:r w:rsidRPr="004A1FCD">
        <w:rPr>
          <w:sz w:val="22"/>
          <w:szCs w:val="22"/>
        </w:rPr>
        <w:t xml:space="preserve">Предметно-пространственная среда обеспечивает условия для </w:t>
      </w:r>
      <w:r w:rsidRPr="004A1FCD">
        <w:rPr>
          <w:i/>
          <w:sz w:val="22"/>
          <w:szCs w:val="22"/>
        </w:rPr>
        <w:t>художественно-эстетического развития</w:t>
      </w:r>
      <w:r w:rsidRPr="004A1FCD">
        <w:rPr>
          <w:sz w:val="22"/>
          <w:szCs w:val="22"/>
        </w:rP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4200B5" w:rsidRPr="004A1FCD" w:rsidRDefault="004200B5" w:rsidP="004A1FCD">
      <w:pPr>
        <w:pStyle w:val="a3"/>
        <w:spacing w:before="0" w:after="0" w:line="240" w:lineRule="auto"/>
        <w:rPr>
          <w:rFonts w:eastAsia="Times New Roman"/>
          <w:i/>
          <w:sz w:val="22"/>
          <w:szCs w:val="22"/>
        </w:rPr>
      </w:pPr>
      <w:r w:rsidRPr="004A1FCD">
        <w:rPr>
          <w:sz w:val="22"/>
          <w:szCs w:val="22"/>
        </w:rPr>
        <w:t xml:space="preserve">Для реализации </w:t>
      </w:r>
      <w:proofErr w:type="spellStart"/>
      <w:r w:rsidRPr="004A1FCD">
        <w:rPr>
          <w:sz w:val="22"/>
          <w:szCs w:val="22"/>
        </w:rPr>
        <w:t>ПрАООП</w:t>
      </w:r>
      <w:proofErr w:type="spellEnd"/>
      <w:r w:rsidRPr="004A1FCD">
        <w:rPr>
          <w:sz w:val="22"/>
          <w:szCs w:val="22"/>
        </w:rPr>
        <w:t xml:space="preserve"> необходимы: отдельные кабинеты для занятий с учителем-дефектологом, учителем-логопедом, педагогом-психологом, сенсорная комната.</w:t>
      </w:r>
      <w:r w:rsidR="004A1FCD" w:rsidRPr="004A1FCD">
        <w:rPr>
          <w:sz w:val="22"/>
          <w:szCs w:val="22"/>
        </w:rPr>
        <w:t xml:space="preserve"> </w:t>
      </w:r>
      <w:r w:rsidRPr="004A1FCD">
        <w:rPr>
          <w:rFonts w:eastAsia="Times New Roman"/>
          <w:sz w:val="22"/>
          <w:szCs w:val="22"/>
        </w:rPr>
        <w:t xml:space="preserve">Оборудование кабинетов осуществляется на основе </w:t>
      </w:r>
      <w:r w:rsidRPr="004A1FCD">
        <w:rPr>
          <w:rFonts w:eastAsia="Times New Roman"/>
          <w:i/>
          <w:sz w:val="22"/>
          <w:szCs w:val="22"/>
        </w:rPr>
        <w:t>паспорта кабинета специалиста.</w:t>
      </w:r>
    </w:p>
    <w:p w:rsidR="004200B5" w:rsidRPr="004A1FCD" w:rsidRDefault="004200B5" w:rsidP="004A1FCD">
      <w:pPr>
        <w:spacing w:line="240" w:lineRule="auto"/>
        <w:jc w:val="center"/>
        <w:rPr>
          <w:rFonts w:eastAsia="Times New Roman"/>
          <w:b/>
          <w:i/>
          <w:sz w:val="22"/>
          <w:szCs w:val="22"/>
          <w:shd w:val="clear" w:color="auto" w:fill="FEFFFE"/>
        </w:rPr>
      </w:pPr>
      <w:r w:rsidRPr="004A1FCD">
        <w:rPr>
          <w:rFonts w:eastAsia="Times New Roman"/>
          <w:b/>
          <w:i/>
          <w:sz w:val="22"/>
          <w:szCs w:val="22"/>
          <w:shd w:val="clear" w:color="auto" w:fill="FEFFFE"/>
        </w:rPr>
        <w:t>Примерное содержание РППС (перечень оборудования) составлено с учетом образовательных областей и их содержания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2438"/>
        <w:gridCol w:w="6521"/>
      </w:tblGrid>
      <w:tr w:rsidR="004200B5" w:rsidRPr="007D695E" w:rsidTr="004A1FCD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7D695E" w:rsidRDefault="004200B5" w:rsidP="004A1FC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7D695E" w:rsidRDefault="004200B5" w:rsidP="004A1FC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7D695E" w:rsidRDefault="004200B5" w:rsidP="004A1FC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4200B5" w:rsidRPr="007D695E" w:rsidTr="004A1FCD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упражнения для развития мелкой моторики;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гимнастика для глаз;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снятие мышечного напряжения;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простые и сложные растяжки;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развитие локомоторных функций;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 xml:space="preserve"> - комплексы массажа и самомассажа;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lastRenderedPageBreak/>
              <w:t>- дыхательные упражнения;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развитие вестибулярно-моторной активности;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кинезиологические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 xml:space="preserve"> упражнения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lastRenderedPageBreak/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 ламинированных панелей </w:t>
            </w:r>
            <w:r w:rsidRPr="004A1FCD">
              <w:rPr>
                <w:rFonts w:eastAsia="Times New Roman"/>
                <w:sz w:val="22"/>
                <w:szCs w:val="22"/>
              </w:rPr>
              <w:lastRenderedPageBreak/>
              <w:t xml:space="preserve">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массажеры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4200B5" w:rsidRPr="007D695E" w:rsidTr="004A1FCD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  <w:shd w:val="clear" w:color="auto" w:fill="FEFFFE"/>
              </w:rPr>
              <w:lastRenderedPageBreak/>
              <w:t>Коррекция эмоциональной сферы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преодоление негативных эмоций;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регуляцию деятельности дыхательной системы;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и приемы для коррекции тревожности;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и приемы, направленные на формирование адекватных форм поведения;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и приемы для устранения детских страхов;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 xml:space="preserve">- игры и упражнения на развитие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саморегуляции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 xml:space="preserve"> и самоконтроля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 сборный напольный куб с безопасными вогнутыми, выпуклыми и плоскими зеркалами</w:t>
            </w:r>
          </w:p>
        </w:tc>
      </w:tr>
      <w:tr w:rsidR="004200B5" w:rsidRPr="007D695E" w:rsidTr="004A1FCD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  <w:shd w:val="clear" w:color="auto" w:fill="FEFFFE"/>
              </w:rPr>
              <w:t>Развитие познавательной деятельности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развитие концентрации и распределение внимания;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развитие памяти;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упражнения для развития мышления;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и упражнения для развития исследовательских способностей;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упражнения для активизации познавательных процессов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пазлы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>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4200B5" w:rsidRPr="007D695E" w:rsidTr="004A1FCD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  <w:shd w:val="clear" w:color="auto" w:fill="FEFFFE"/>
              </w:rPr>
              <w:t>Формирование высших психических функций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и упражнения для речевого развития;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 xml:space="preserve">- игры на развитие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саморегуляции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>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упражнения для формирования межполушарного взаимодействия;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развитие зрительно-пространственной координации;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 xml:space="preserve">- упражнения на развитие концентрации внимания, </w:t>
            </w:r>
            <w:r w:rsidRPr="004A1FCD">
              <w:rPr>
                <w:rFonts w:eastAsia="Times New Roman"/>
                <w:sz w:val="22"/>
                <w:szCs w:val="22"/>
              </w:rPr>
              <w:lastRenderedPageBreak/>
              <w:t>двигательного контроля и элиминацию импульсивности и агрессивности;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повышение уровня работоспособности нервной системы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lastRenderedPageBreak/>
              <w:t xml:space="preserve"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Монтессори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 xml:space="preserve">; логические игры с прозрачными карточками и возможностью самопроверки; логические </w:t>
            </w:r>
            <w:proofErr w:type="spellStart"/>
            <w:r w:rsidRPr="004A1FCD">
              <w:rPr>
                <w:rFonts w:eastAsia="Times New Roman"/>
                <w:sz w:val="22"/>
                <w:szCs w:val="22"/>
              </w:rPr>
              <w:t>пазлы</w:t>
            </w:r>
            <w:proofErr w:type="spellEnd"/>
            <w:r w:rsidRPr="004A1FCD">
              <w:rPr>
                <w:rFonts w:eastAsia="Times New Roman"/>
                <w:sz w:val="22"/>
                <w:szCs w:val="22"/>
              </w:rPr>
              <w:t>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4200B5" w:rsidRPr="007D695E" w:rsidTr="004A1FCD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  <w:shd w:val="clear" w:color="auto" w:fill="FEFFFE"/>
              </w:rPr>
              <w:t>Развитие коммуникативной деятельности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tabs>
                <w:tab w:val="left" w:pos="378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взаимопонимание;</w:t>
            </w:r>
          </w:p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- игры на взаимодействие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00B5" w:rsidRPr="004A1FCD" w:rsidRDefault="004200B5" w:rsidP="004A1F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4A1FCD">
              <w:rPr>
                <w:rFonts w:eastAsia="Times New Roman"/>
                <w:sz w:val="22"/>
                <w:szCs w:val="22"/>
              </w:rPr>
              <w:t>Фигурки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Необходимо создать условия для информатизации образовательного процесса</w:t>
      </w:r>
      <w:r>
        <w:rPr>
          <w:sz w:val="24"/>
          <w:szCs w:val="24"/>
        </w:rPr>
        <w:t>. Рабочие места специалистов должны быть оборудованы стационарными или мобильными компьютерами, принтерами. Компьютерно-техническое оснащение используется для различных целей: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для визуального оформления и сопровождения праздников, дней открытых дверей, комплексных занятий и др.;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 для проведения методических мероприятий, участия в видеоконференциях 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; 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</w:t>
      </w:r>
      <w:bookmarkStart w:id="0" w:name="_GoBack"/>
      <w:bookmarkEnd w:id="0"/>
      <w:r>
        <w:rPr>
          <w:sz w:val="24"/>
          <w:szCs w:val="24"/>
        </w:rPr>
        <w:t xml:space="preserve"> с реализацией Программы и т. п.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организации РППС в семейных условиях родителям (законным представителям) также рекомендуется ознакомиться с АООП для соблюдения единства семейного и общественного воспитания.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кабинет служит копилкой лучших традиций детского сада. Накопленный опыт должен быть доступен всем педагогическим работникам.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проектов. 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</w:t>
      </w:r>
      <w:r w:rsidR="004A1FCD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«Идет аттестация», «Подготовка к педсовету», материалы семинаров-практикумов; план-график повышения квалификации педагогов; план аттестации педагогических кадров; передовой педагогический опыт.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Методический кабинет детского сада соответствует всем современным требованиям: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4200B5" w:rsidRDefault="004200B5" w:rsidP="004A1F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4200B5" w:rsidRDefault="004200B5" w:rsidP="004A1FCD">
      <w:pPr>
        <w:tabs>
          <w:tab w:val="left" w:pos="9781"/>
        </w:tabs>
        <w:spacing w:line="240" w:lineRule="auto"/>
        <w:rPr>
          <w:b/>
          <w:bCs/>
          <w:iCs/>
          <w:sz w:val="24"/>
          <w:szCs w:val="24"/>
        </w:rPr>
      </w:pPr>
    </w:p>
    <w:p w:rsidR="007E3833" w:rsidRDefault="007E3833" w:rsidP="004A1FCD">
      <w:pPr>
        <w:spacing w:line="240" w:lineRule="auto"/>
      </w:pPr>
    </w:p>
    <w:sectPr w:rsidR="007E3833" w:rsidSect="004A1FCD">
      <w:pgSz w:w="11906" w:h="16838"/>
      <w:pgMar w:top="284" w:right="312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D"/>
    <w:rsid w:val="004200B5"/>
    <w:rsid w:val="004A1FCD"/>
    <w:rsid w:val="007809FD"/>
    <w:rsid w:val="007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B8A"/>
  <w15:chartTrackingRefBased/>
  <w15:docId w15:val="{E6DFE7CE-3973-4362-91F5-5A432C6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0B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0B5"/>
    <w:pPr>
      <w:spacing w:before="28" w:after="28" w:line="100" w:lineRule="atLeast"/>
    </w:pPr>
    <w:rPr>
      <w:sz w:val="24"/>
      <w:szCs w:val="24"/>
    </w:rPr>
  </w:style>
  <w:style w:type="paragraph" w:customStyle="1" w:styleId="21">
    <w:name w:val="2 З"/>
    <w:basedOn w:val="2"/>
    <w:rsid w:val="004200B5"/>
    <w:pPr>
      <w:keepNext w:val="0"/>
      <w:keepLines w:val="0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00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A1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D"/>
    <w:rPr>
      <w:rFonts w:ascii="Segoe UI" w:eastAsia="SimSu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3</cp:revision>
  <cp:lastPrinted>2019-03-22T02:22:00Z</cp:lastPrinted>
  <dcterms:created xsi:type="dcterms:W3CDTF">2019-02-21T03:14:00Z</dcterms:created>
  <dcterms:modified xsi:type="dcterms:W3CDTF">2019-03-22T02:23:00Z</dcterms:modified>
</cp:coreProperties>
</file>