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0474D1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0474D1">
        <w:rPr>
          <w:b/>
        </w:rPr>
        <w:t>Отчет о проведении мероприятия сетевой образовательной площадкой</w:t>
      </w:r>
    </w:p>
    <w:p w:rsidR="008C7864" w:rsidRPr="000474D1" w:rsidRDefault="008A7EEC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color w:val="FF0000"/>
        </w:rPr>
      </w:pPr>
      <w:r w:rsidRPr="000474D1">
        <w:rPr>
          <w:b/>
        </w:rPr>
        <w:t>Математического квеста «Математика в профессиях»</w:t>
      </w:r>
    </w:p>
    <w:p w:rsidR="008C7864" w:rsidRPr="000474D1" w:rsidRDefault="008C7864" w:rsidP="004303D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/>
        <w:ind w:left="0" w:firstLine="0"/>
        <w:jc w:val="both"/>
      </w:pPr>
      <w:r w:rsidRPr="000474D1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382"/>
        <w:gridCol w:w="1730"/>
        <w:gridCol w:w="3431"/>
      </w:tblGrid>
      <w:tr w:rsidR="009C36AA" w:rsidRPr="000474D1" w:rsidTr="009C36AA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Количество участников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Из каких ООУ приняли участие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Партнёры, участвующие в организации и проведении мероприятия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ФИО (полностью), должность преподавателей организовывавших и проводивших мероприятие</w:t>
            </w:r>
          </w:p>
        </w:tc>
      </w:tr>
      <w:tr w:rsidR="009C36AA" w:rsidRPr="000474D1" w:rsidTr="00562BA4">
        <w:trPr>
          <w:trHeight w:val="859"/>
        </w:trPr>
        <w:tc>
          <w:tcPr>
            <w:tcW w:w="1702" w:type="dxa"/>
            <w:vMerge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C36AA" w:rsidRPr="000474D1" w:rsidRDefault="009C36AA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  <w:rPr>
                <w:color w:val="FF0000"/>
              </w:rPr>
            </w:pPr>
            <w:r w:rsidRPr="000474D1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</w:pPr>
            <w:r w:rsidRPr="000474D1">
              <w:t>учителей</w:t>
            </w:r>
          </w:p>
        </w:tc>
        <w:tc>
          <w:tcPr>
            <w:tcW w:w="2382" w:type="dxa"/>
            <w:vMerge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C36AA" w:rsidRPr="000474D1" w:rsidRDefault="009C36AA" w:rsidP="009F1BE4">
            <w:pPr>
              <w:contextualSpacing/>
              <w:jc w:val="center"/>
              <w:rPr>
                <w:color w:val="FF0000"/>
              </w:rPr>
            </w:pPr>
          </w:p>
        </w:tc>
      </w:tr>
      <w:tr w:rsidR="00DD3371" w:rsidRPr="000474D1" w:rsidTr="009C36AA">
        <w:tc>
          <w:tcPr>
            <w:tcW w:w="1702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</w:pPr>
            <w:r w:rsidRPr="000474D1">
              <w:t xml:space="preserve">МАОУООШ № 38 </w:t>
            </w:r>
          </w:p>
        </w:tc>
        <w:tc>
          <w:tcPr>
            <w:tcW w:w="1984" w:type="dxa"/>
          </w:tcPr>
          <w:p w:rsidR="00DD3371" w:rsidRPr="000474D1" w:rsidRDefault="00DD3371" w:rsidP="009F1BE4">
            <w:pPr>
              <w:contextualSpacing/>
            </w:pPr>
            <w:r w:rsidRPr="000474D1">
              <w:t>Математический квест «Математика в профессиях» для обучающихся 5-7 классов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</w:pPr>
            <w:r w:rsidRPr="000474D1">
              <w:t>13.12.2019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</w:pPr>
            <w:r>
              <w:t>61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</w:pPr>
            <w:r w:rsidRPr="000474D1">
              <w:t>15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  <w:rPr>
                <w:color w:val="FF0000"/>
              </w:rPr>
            </w:pPr>
            <w:r w:rsidRPr="000474D1">
              <w:t>МАОУ СОШ № 58, МАОУ гимназия 29, МАОУ гимназия 56, МАОУ СОШ № 32, МАОУ СОШ № 19, МАОУ ООШ № 38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DD3371" w:rsidRPr="000474D1" w:rsidRDefault="00DD3371" w:rsidP="009F1BE4">
            <w:pPr>
              <w:contextualSpacing/>
            </w:pPr>
          </w:p>
        </w:tc>
        <w:tc>
          <w:tcPr>
            <w:tcW w:w="3431" w:type="dxa"/>
            <w:vMerge w:val="restart"/>
            <w:shd w:val="clear" w:color="auto" w:fill="auto"/>
          </w:tcPr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  <w:r w:rsidRPr="000474D1">
              <w:t>Захарьева Анна Константиновна, учитель математики;</w:t>
            </w:r>
          </w:p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  <w:proofErr w:type="spellStart"/>
            <w:r w:rsidRPr="000474D1">
              <w:t>Ерошева</w:t>
            </w:r>
            <w:proofErr w:type="spellEnd"/>
            <w:r w:rsidRPr="000474D1">
              <w:t xml:space="preserve"> Татьяна Владимировна, учитель математики;</w:t>
            </w:r>
          </w:p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  <w:proofErr w:type="spellStart"/>
            <w:r w:rsidRPr="000474D1">
              <w:t>Кучмина</w:t>
            </w:r>
            <w:proofErr w:type="spellEnd"/>
            <w:r w:rsidRPr="000474D1">
              <w:t xml:space="preserve"> Наталья Петровна, учитель математики;</w:t>
            </w:r>
          </w:p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  <w:r w:rsidRPr="000474D1">
              <w:t>Виноградова Юлия Сергеевна, учитель технологии;</w:t>
            </w:r>
          </w:p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  <w:proofErr w:type="spellStart"/>
            <w:r w:rsidRPr="000474D1">
              <w:t>Слепова</w:t>
            </w:r>
            <w:proofErr w:type="spellEnd"/>
            <w:r w:rsidRPr="000474D1">
              <w:t xml:space="preserve"> Валентина Ивановна, учитель ИЗО</w:t>
            </w:r>
          </w:p>
        </w:tc>
      </w:tr>
      <w:tr w:rsidR="00DD3371" w:rsidRPr="000474D1" w:rsidTr="009C36AA">
        <w:tc>
          <w:tcPr>
            <w:tcW w:w="1702" w:type="dxa"/>
            <w:vMerge/>
            <w:shd w:val="clear" w:color="auto" w:fill="auto"/>
          </w:tcPr>
          <w:p w:rsidR="00DD3371" w:rsidRPr="000474D1" w:rsidRDefault="00DD3371" w:rsidP="009F1BE4">
            <w:pPr>
              <w:contextualSpacing/>
            </w:pPr>
          </w:p>
        </w:tc>
        <w:tc>
          <w:tcPr>
            <w:tcW w:w="1984" w:type="dxa"/>
          </w:tcPr>
          <w:p w:rsidR="00DD3371" w:rsidRPr="000474D1" w:rsidRDefault="00DD3371" w:rsidP="009F1BE4">
            <w:pPr>
              <w:contextualSpacing/>
            </w:pPr>
            <w:r w:rsidRPr="000474D1">
              <w:t>Круглый стол «Повышение качества образования через работу с обучающимися имеющими разные образовательные потребности»</w:t>
            </w:r>
          </w:p>
        </w:tc>
        <w:tc>
          <w:tcPr>
            <w:tcW w:w="1417" w:type="dxa"/>
            <w:vMerge/>
            <w:shd w:val="clear" w:color="auto" w:fill="auto"/>
          </w:tcPr>
          <w:p w:rsidR="00DD3371" w:rsidRPr="000474D1" w:rsidRDefault="00DD3371" w:rsidP="009F1BE4">
            <w:pPr>
              <w:contextualSpacing/>
            </w:pPr>
          </w:p>
        </w:tc>
        <w:tc>
          <w:tcPr>
            <w:tcW w:w="1024" w:type="dxa"/>
            <w:vMerge/>
            <w:shd w:val="clear" w:color="auto" w:fill="auto"/>
          </w:tcPr>
          <w:p w:rsidR="00DD3371" w:rsidRPr="000474D1" w:rsidRDefault="00DD3371" w:rsidP="009F1BE4">
            <w:pPr>
              <w:contextualSpacing/>
            </w:pPr>
          </w:p>
        </w:tc>
        <w:tc>
          <w:tcPr>
            <w:tcW w:w="1102" w:type="dxa"/>
            <w:vMerge/>
            <w:shd w:val="clear" w:color="auto" w:fill="auto"/>
          </w:tcPr>
          <w:p w:rsidR="00DD3371" w:rsidRPr="000474D1" w:rsidRDefault="00DD3371" w:rsidP="00DD3371">
            <w:pPr>
              <w:contextualSpacing/>
            </w:pPr>
          </w:p>
        </w:tc>
        <w:tc>
          <w:tcPr>
            <w:tcW w:w="2382" w:type="dxa"/>
            <w:vMerge/>
            <w:shd w:val="clear" w:color="auto" w:fill="auto"/>
          </w:tcPr>
          <w:p w:rsidR="00DD3371" w:rsidRPr="000474D1" w:rsidRDefault="00DD3371" w:rsidP="009F1BE4">
            <w:pPr>
              <w:contextualSpacing/>
              <w:rPr>
                <w:color w:val="FF000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DD3371" w:rsidRPr="000474D1" w:rsidRDefault="00DD3371" w:rsidP="009F1BE4">
            <w:pPr>
              <w:contextualSpacing/>
            </w:pPr>
          </w:p>
        </w:tc>
        <w:tc>
          <w:tcPr>
            <w:tcW w:w="3431" w:type="dxa"/>
            <w:vMerge/>
            <w:shd w:val="clear" w:color="auto" w:fill="auto"/>
          </w:tcPr>
          <w:p w:rsidR="00DD3371" w:rsidRPr="000474D1" w:rsidRDefault="00DD3371" w:rsidP="009748B5">
            <w:pPr>
              <w:pStyle w:val="a4"/>
              <w:numPr>
                <w:ilvl w:val="0"/>
                <w:numId w:val="2"/>
              </w:numPr>
              <w:ind w:left="288"/>
            </w:pPr>
          </w:p>
        </w:tc>
      </w:tr>
    </w:tbl>
    <w:p w:rsidR="009F1BE4" w:rsidRPr="000474D1" w:rsidRDefault="009F1BE4" w:rsidP="000474D1">
      <w:pPr>
        <w:shd w:val="clear" w:color="auto" w:fill="FFFFFF"/>
        <w:spacing w:before="240"/>
        <w:jc w:val="both"/>
      </w:pPr>
      <w:r w:rsidRPr="000474D1">
        <w:t>2. Итоги мероприятия (из протокола</w:t>
      </w:r>
      <w:r w:rsidR="00E12FE6" w:rsidRPr="000474D1">
        <w:t xml:space="preserve"> победители, призёры, участники</w:t>
      </w:r>
      <w:r w:rsidRPr="000474D1">
        <w:t>)</w:t>
      </w:r>
    </w:p>
    <w:p w:rsidR="009C36AA" w:rsidRPr="000474D1" w:rsidRDefault="009C36AA" w:rsidP="009F1BE4">
      <w:pPr>
        <w:shd w:val="clear" w:color="auto" w:fill="FFFFFF"/>
        <w:tabs>
          <w:tab w:val="left" w:pos="307"/>
        </w:tabs>
        <w:jc w:val="both"/>
        <w:rPr>
          <w:b/>
        </w:rPr>
      </w:pPr>
      <w:r w:rsidRPr="000474D1">
        <w:rPr>
          <w:b/>
        </w:rPr>
        <w:t xml:space="preserve">Итоги квеста: </w:t>
      </w:r>
    </w:p>
    <w:p w:rsidR="009C36AA" w:rsidRPr="000474D1" w:rsidRDefault="009C36AA" w:rsidP="009C36AA">
      <w:pPr>
        <w:pStyle w:val="a4"/>
        <w:numPr>
          <w:ilvl w:val="0"/>
          <w:numId w:val="3"/>
        </w:numPr>
        <w:shd w:val="clear" w:color="auto" w:fill="FFFFFF"/>
        <w:tabs>
          <w:tab w:val="left" w:pos="307"/>
        </w:tabs>
        <w:jc w:val="both"/>
      </w:pPr>
      <w:r w:rsidRPr="000474D1">
        <w:rPr>
          <w:lang w:val="en-US"/>
        </w:rPr>
        <w:t>I</w:t>
      </w:r>
      <w:r w:rsidRPr="000474D1">
        <w:t xml:space="preserve"> место МАОУ СОШ № 58 – 50 баллов</w:t>
      </w:r>
    </w:p>
    <w:p w:rsidR="009C36AA" w:rsidRPr="000474D1" w:rsidRDefault="009C36AA" w:rsidP="009C36AA">
      <w:pPr>
        <w:pStyle w:val="a4"/>
        <w:numPr>
          <w:ilvl w:val="0"/>
          <w:numId w:val="3"/>
        </w:numPr>
        <w:shd w:val="clear" w:color="auto" w:fill="FFFFFF"/>
        <w:tabs>
          <w:tab w:val="left" w:pos="307"/>
        </w:tabs>
        <w:jc w:val="both"/>
      </w:pPr>
      <w:r w:rsidRPr="000474D1">
        <w:rPr>
          <w:lang w:val="en-US"/>
        </w:rPr>
        <w:t>II</w:t>
      </w:r>
      <w:r w:rsidRPr="000474D1">
        <w:t xml:space="preserve"> место </w:t>
      </w:r>
      <w:r w:rsidR="00EF570D" w:rsidRPr="000474D1">
        <w:t>МАОУ СОШ № 19 – 45 баллов</w:t>
      </w:r>
      <w:bookmarkStart w:id="0" w:name="_GoBack"/>
      <w:bookmarkEnd w:id="0"/>
    </w:p>
    <w:p w:rsidR="00EF570D" w:rsidRPr="000474D1" w:rsidRDefault="00EF570D" w:rsidP="009C36AA">
      <w:pPr>
        <w:pStyle w:val="a4"/>
        <w:numPr>
          <w:ilvl w:val="0"/>
          <w:numId w:val="3"/>
        </w:numPr>
        <w:shd w:val="clear" w:color="auto" w:fill="FFFFFF"/>
        <w:tabs>
          <w:tab w:val="left" w:pos="307"/>
        </w:tabs>
        <w:jc w:val="both"/>
      </w:pPr>
      <w:r w:rsidRPr="000474D1">
        <w:rPr>
          <w:lang w:val="en-US"/>
        </w:rPr>
        <w:t>III</w:t>
      </w:r>
      <w:r w:rsidRPr="000474D1">
        <w:t xml:space="preserve"> место МАОУ ООШ № 38 – 42 балла</w:t>
      </w:r>
    </w:p>
    <w:p w:rsidR="00EF570D" w:rsidRPr="000474D1" w:rsidRDefault="00EF570D" w:rsidP="00EF570D">
      <w:pPr>
        <w:pStyle w:val="a4"/>
        <w:numPr>
          <w:ilvl w:val="0"/>
          <w:numId w:val="3"/>
        </w:numPr>
        <w:shd w:val="clear" w:color="auto" w:fill="FFFFFF"/>
        <w:tabs>
          <w:tab w:val="left" w:pos="307"/>
        </w:tabs>
        <w:jc w:val="both"/>
      </w:pPr>
      <w:r w:rsidRPr="000474D1">
        <w:t>Сертификаты участия: МАОУ гимназия 29, МАОУ гимназия 56, МАОУ СОШ № 32 (команда 1), МАОУ СОШ № 32 (команда 2).</w:t>
      </w:r>
    </w:p>
    <w:p w:rsidR="009F1BE4" w:rsidRPr="000474D1" w:rsidRDefault="009C36AA" w:rsidP="00EF570D">
      <w:pPr>
        <w:shd w:val="clear" w:color="auto" w:fill="FFFFFF"/>
        <w:tabs>
          <w:tab w:val="left" w:pos="307"/>
        </w:tabs>
        <w:spacing w:before="240"/>
        <w:jc w:val="both"/>
        <w:rPr>
          <w:b/>
        </w:rPr>
      </w:pPr>
      <w:r w:rsidRPr="000474D1">
        <w:rPr>
          <w:b/>
        </w:rPr>
        <w:lastRenderedPageBreak/>
        <w:t>Темы выступлений</w:t>
      </w:r>
      <w:r w:rsidR="00EF570D" w:rsidRPr="000474D1">
        <w:rPr>
          <w:b/>
        </w:rPr>
        <w:t>:</w:t>
      </w:r>
    </w:p>
    <w:p w:rsidR="00EF570D" w:rsidRPr="000474D1" w:rsidRDefault="00EF570D" w:rsidP="00EF570D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jc w:val="both"/>
      </w:pPr>
      <w:r w:rsidRPr="000474D1">
        <w:t>«Методы работы на уроке математике в инклюзивном классе» - Захарьева Анна Константиновна, учитель математики;</w:t>
      </w:r>
    </w:p>
    <w:p w:rsidR="00EF570D" w:rsidRPr="000474D1" w:rsidRDefault="00EF570D" w:rsidP="00EF570D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jc w:val="both"/>
      </w:pPr>
      <w:r w:rsidRPr="000474D1">
        <w:t xml:space="preserve">«Дидактические игры по математике для учащихся с ОВЗ» - </w:t>
      </w:r>
      <w:proofErr w:type="spellStart"/>
      <w:r w:rsidRPr="000474D1">
        <w:t>Ерошева</w:t>
      </w:r>
      <w:proofErr w:type="spellEnd"/>
      <w:r w:rsidRPr="000474D1">
        <w:t xml:space="preserve"> Татьяна Владимировна, учитель математики;</w:t>
      </w:r>
    </w:p>
    <w:p w:rsidR="00EF570D" w:rsidRPr="000474D1" w:rsidRDefault="00EF570D" w:rsidP="004303D7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jc w:val="both"/>
      </w:pPr>
      <w:r w:rsidRPr="000474D1">
        <w:t xml:space="preserve">«Работа с учебным текстом обучающихся, имеющих разные образовательные потребности» - </w:t>
      </w:r>
      <w:proofErr w:type="spellStart"/>
      <w:r w:rsidRPr="000474D1">
        <w:t>Кучмина</w:t>
      </w:r>
      <w:proofErr w:type="spellEnd"/>
      <w:r w:rsidRPr="000474D1">
        <w:t xml:space="preserve"> Наталья Петровна, учитель математики;</w:t>
      </w:r>
    </w:p>
    <w:p w:rsidR="00EF570D" w:rsidRPr="000474D1" w:rsidRDefault="00907E96" w:rsidP="004303D7">
      <w:pPr>
        <w:pStyle w:val="a4"/>
        <w:numPr>
          <w:ilvl w:val="0"/>
          <w:numId w:val="4"/>
        </w:numPr>
        <w:jc w:val="both"/>
      </w:pPr>
      <w:r w:rsidRPr="000474D1">
        <w:t>«</w:t>
      </w:r>
      <w:r w:rsidR="00EF570D" w:rsidRPr="000474D1">
        <w:t>Проектная деятельность с обучающимися с разными образовате</w:t>
      </w:r>
      <w:r w:rsidR="004303D7">
        <w:t xml:space="preserve">льными потребностями» - </w:t>
      </w:r>
      <w:r w:rsidRPr="000474D1">
        <w:t>Виноградова Юлия Сергеевна, учитель технологии.</w:t>
      </w:r>
    </w:p>
    <w:p w:rsidR="008C7864" w:rsidRPr="000474D1" w:rsidRDefault="009F1BE4" w:rsidP="009F1BE4">
      <w:pPr>
        <w:shd w:val="clear" w:color="auto" w:fill="FFFFFF"/>
        <w:tabs>
          <w:tab w:val="left" w:pos="307"/>
        </w:tabs>
        <w:jc w:val="both"/>
        <w:rPr>
          <w:color w:val="FF0000"/>
        </w:rPr>
      </w:pPr>
      <w:r w:rsidRPr="000474D1">
        <w:rPr>
          <w:color w:val="FF0000"/>
        </w:rPr>
        <w:t xml:space="preserve">3. </w:t>
      </w:r>
      <w:r w:rsidR="008C7864" w:rsidRPr="000474D1">
        <w:rPr>
          <w:color w:val="FF0000"/>
        </w:rP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Pr="000474D1" w:rsidRDefault="004A7587" w:rsidP="004303D7">
      <w:pPr>
        <w:ind w:firstLine="567"/>
        <w:jc w:val="both"/>
      </w:pPr>
      <w:r w:rsidRPr="000474D1">
        <w:t xml:space="preserve">Информация о мероприятии отражена в новостной ленте на сайте школы. Сетевое мероприятие состоялось. Квест </w:t>
      </w:r>
      <w:r w:rsidR="00DD3371">
        <w:t xml:space="preserve">был проведен обучающимися школы (19 обучающихся девятых классов обеспечивали работу ребят на станциях). </w:t>
      </w:r>
      <w:r w:rsidR="003A25DD" w:rsidRPr="000474D1">
        <w:t>П</w:t>
      </w:r>
      <w:r w:rsidRPr="000474D1">
        <w:t xml:space="preserve">араллельно прошел круглый стол для педагогов по теме «Повышение качества образования через работу с обучающимися имеющими разные образовательные потребности», где педагоги школы представили </w:t>
      </w:r>
      <w:r w:rsidR="003A25DD" w:rsidRPr="000474D1">
        <w:t xml:space="preserve">свои </w:t>
      </w:r>
      <w:r w:rsidRPr="000474D1">
        <w:t>материалы и поделились опытом работы в данном направлении</w:t>
      </w:r>
      <w:r w:rsidR="003A25DD" w:rsidRPr="000474D1">
        <w:t xml:space="preserve">. </w:t>
      </w:r>
      <w:r w:rsidR="00DD3371">
        <w:t xml:space="preserve">По ходу выступления педагогов шло обсуждение проблем, как инклюзивного образования, так и формы и методы работы с одаренными детьми. </w:t>
      </w:r>
      <w:r w:rsidR="004303D7">
        <w:t>По отзывам коллег, мероприятие результативное и состоялось на хорошем методическом уровне.</w:t>
      </w:r>
    </w:p>
    <w:p w:rsidR="009F1BE4" w:rsidRPr="000474D1" w:rsidRDefault="009F1BE4" w:rsidP="004A7587">
      <w:pPr>
        <w:spacing w:before="240"/>
      </w:pPr>
      <w:r w:rsidRPr="000474D1">
        <w:t xml:space="preserve">Куратор сетевой образовательной площадки </w:t>
      </w:r>
      <w:r w:rsidR="009748B5" w:rsidRPr="000474D1">
        <w:tab/>
      </w:r>
      <w:r w:rsidR="009748B5" w:rsidRPr="000474D1">
        <w:rPr>
          <w:u w:val="single"/>
        </w:rPr>
        <w:t>Алексеева Наталья Анатольевна</w:t>
      </w:r>
    </w:p>
    <w:p w:rsidR="009F1BE4" w:rsidRPr="000474D1" w:rsidRDefault="009F1BE4" w:rsidP="009F1BE4">
      <w:pPr>
        <w:rPr>
          <w:color w:val="FF0000"/>
          <w:vertAlign w:val="superscript"/>
        </w:rPr>
      </w:pPr>
      <w:r w:rsidRPr="000474D1">
        <w:rPr>
          <w:color w:val="FF0000"/>
          <w:vertAlign w:val="superscript"/>
        </w:rPr>
        <w:t>ФИО</w:t>
      </w:r>
    </w:p>
    <w:p w:rsidR="008E6DF7" w:rsidRPr="000474D1" w:rsidRDefault="008E6DF7" w:rsidP="009F1BE4">
      <w:pPr>
        <w:rPr>
          <w:color w:val="FF0000"/>
          <w:vertAlign w:val="superscript"/>
        </w:rPr>
      </w:pPr>
      <w:r w:rsidRPr="000474D1">
        <w:rPr>
          <w:noProof/>
          <w:color w:val="FF0000"/>
          <w:vertAlign w:val="superscript"/>
        </w:rPr>
        <w:lastRenderedPageBreak/>
        <w:drawing>
          <wp:inline distT="0" distB="0" distL="0" distR="0">
            <wp:extent cx="4572000" cy="3429000"/>
            <wp:effectExtent l="19050" t="0" r="0" b="0"/>
            <wp:docPr id="1" name="Рисунок 1" descr="C:\Users\Magbyk\Desktop\Камера с телефона_12.01.20\20191213_15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byk\Desktop\Камера с телефона_12.01.20\20191213_153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40" cy="34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D1">
        <w:rPr>
          <w:noProof/>
          <w:color w:val="FF0000"/>
          <w:vertAlign w:val="superscript"/>
        </w:rPr>
        <w:drawing>
          <wp:inline distT="0" distB="0" distL="0" distR="0">
            <wp:extent cx="4495800" cy="3371850"/>
            <wp:effectExtent l="0" t="0" r="0" b="0"/>
            <wp:docPr id="2" name="Рисунок 2" descr="C:\Users\Magbyk\Desktop\Камера с телефона_12.01.20\20191213_15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byk\Desktop\Камера с телефона_12.01.20\20191213_15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96" cy="337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F7" w:rsidRPr="000474D1" w:rsidRDefault="008E6DF7" w:rsidP="009F1BE4">
      <w:pPr>
        <w:rPr>
          <w:color w:val="FF0000"/>
          <w:vertAlign w:val="superscript"/>
        </w:rPr>
      </w:pPr>
      <w:r w:rsidRPr="000474D1">
        <w:rPr>
          <w:noProof/>
          <w:color w:val="FF0000"/>
          <w:vertAlign w:val="superscript"/>
        </w:rPr>
        <w:lastRenderedPageBreak/>
        <w:drawing>
          <wp:inline distT="0" distB="0" distL="0" distR="0">
            <wp:extent cx="4362450" cy="3271838"/>
            <wp:effectExtent l="0" t="0" r="0" b="0"/>
            <wp:docPr id="3" name="Рисунок 3" descr="C:\Users\Magbyk\Desktop\Камера с телефона_12.01.20\20191213_15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byk\Desktop\Камера с телефона_12.01.20\20191213_153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25" cy="32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D1">
        <w:rPr>
          <w:noProof/>
          <w:color w:val="FF0000"/>
          <w:vertAlign w:val="superscript"/>
        </w:rPr>
        <w:drawing>
          <wp:inline distT="0" distB="0" distL="0" distR="0">
            <wp:extent cx="4391025" cy="3293269"/>
            <wp:effectExtent l="0" t="0" r="0" b="0"/>
            <wp:docPr id="4" name="Рисунок 4" descr="C:\Users\Magbyk\Desktop\Камера с телефона_12.01.20\20191213_15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byk\Desktop\Камера с телефона_12.01.20\20191213_154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106" cy="32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DF7" w:rsidRPr="000474D1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F54"/>
    <w:multiLevelType w:val="hybridMultilevel"/>
    <w:tmpl w:val="DD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52A4"/>
    <w:multiLevelType w:val="hybridMultilevel"/>
    <w:tmpl w:val="521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EC807C2"/>
    <w:multiLevelType w:val="hybridMultilevel"/>
    <w:tmpl w:val="130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45D6A"/>
    <w:rsid w:val="000474D1"/>
    <w:rsid w:val="002B43DF"/>
    <w:rsid w:val="003825D3"/>
    <w:rsid w:val="003A25DD"/>
    <w:rsid w:val="004303D7"/>
    <w:rsid w:val="004A7587"/>
    <w:rsid w:val="004F5471"/>
    <w:rsid w:val="00562BA4"/>
    <w:rsid w:val="005B6BE8"/>
    <w:rsid w:val="008A7EEC"/>
    <w:rsid w:val="008C7864"/>
    <w:rsid w:val="008E6DF7"/>
    <w:rsid w:val="00907E96"/>
    <w:rsid w:val="009748B5"/>
    <w:rsid w:val="009C36AA"/>
    <w:rsid w:val="009F1BE4"/>
    <w:rsid w:val="00B81426"/>
    <w:rsid w:val="00DD3371"/>
    <w:rsid w:val="00E12FE6"/>
    <w:rsid w:val="00E16ADC"/>
    <w:rsid w:val="00E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A046-8D7B-4393-AC30-C64A4B2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2020-01-14T04:20:00Z</cp:lastPrinted>
  <dcterms:created xsi:type="dcterms:W3CDTF">2020-01-14T05:00:00Z</dcterms:created>
  <dcterms:modified xsi:type="dcterms:W3CDTF">2020-01-14T05:00:00Z</dcterms:modified>
</cp:coreProperties>
</file>