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B1" w:rsidRDefault="0004354D">
      <w:r>
        <w:rPr>
          <w:noProof/>
          <w:lang w:eastAsia="ru-RU"/>
        </w:rPr>
        <w:pict>
          <v:roundrect id="_x0000_s1026" style="position:absolute;margin-left:-34.8pt;margin-top:21.3pt;width:498.75pt;height:680.5pt;z-index:-251658752" arcsize="10118f" wrapcoords="2890 -64 2562 -43 1490 214 1162 450 864 622 477 965 179 1308 0 1652 -89 1995 -89 19562 -30 19841 119 20184 358 20528 715 20871 1281 21235 2205 21557 2741 21643 2830 21643 18740 21643 18829 21643 19425 21557 20289 21257 20319 21214 20855 20871 21213 20528 21451 20184 21600 19841 21689 19498 21689 1995 21570 1652 21391 1308 21094 965 20706 622 20230 343 20081 214 19008 -43 18680 -64 2890 -64" strokecolor="teal" strokeweight="4.5pt">
            <v:textbox style="mso-next-textbox:#_x0000_s1026">
              <w:txbxContent>
                <w:p w:rsidR="00DD25F5" w:rsidRDefault="0004354D" w:rsidP="00284DA9">
                  <w:pPr>
                    <w:pStyle w:val="1"/>
                    <w:spacing w:line="360" w:lineRule="auto"/>
                    <w:rPr>
                      <w:color w:val="008080"/>
                    </w:rPr>
                  </w:pPr>
                  <w:r w:rsidRPr="0019238E">
                    <w:rPr>
                      <w:noProof/>
                    </w:rPr>
                    <w:drawing>
                      <wp:inline distT="0" distB="0" distL="0" distR="0" wp14:anchorId="0F124734" wp14:editId="4B42440C">
                        <wp:extent cx="485775" cy="409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5055B6" w:rsidRPr="00864AF5" w:rsidRDefault="00864AF5" w:rsidP="00284DA9">
                  <w:pPr>
                    <w:pStyle w:val="1"/>
                    <w:spacing w:line="360" w:lineRule="auto"/>
                    <w:rPr>
                      <w:color w:val="008080"/>
                    </w:rPr>
                  </w:pPr>
                  <w:r w:rsidRPr="00864AF5">
                    <w:rPr>
                      <w:color w:val="008080"/>
                    </w:rPr>
                    <w:t>МУНИЦИПАЛЬНОЕ АВТОНОМНОЕ УЧРЕЖДЕНИЕ</w:t>
                  </w:r>
                </w:p>
                <w:p w:rsidR="00864AF5" w:rsidRPr="00864AF5" w:rsidRDefault="00864AF5" w:rsidP="00284DA9">
                  <w:pPr>
                    <w:spacing w:after="0" w:line="360" w:lineRule="auto"/>
                    <w:jc w:val="center"/>
                    <w:rPr>
                      <w:rFonts w:ascii="Times New Roman" w:hAnsi="Times New Roman" w:cs="Times New Roman"/>
                      <w:b/>
                      <w:color w:val="008080"/>
                      <w:sz w:val="24"/>
                      <w:szCs w:val="24"/>
                      <w:lang w:eastAsia="ru-RU"/>
                    </w:rPr>
                  </w:pPr>
                  <w:r w:rsidRPr="00864AF5">
                    <w:rPr>
                      <w:rFonts w:ascii="Times New Roman" w:hAnsi="Times New Roman" w:cs="Times New Roman"/>
                      <w:b/>
                      <w:color w:val="008080"/>
                      <w:sz w:val="24"/>
                      <w:szCs w:val="24"/>
                      <w:lang w:eastAsia="ru-RU"/>
                    </w:rPr>
                    <w:t>ИНФОРМАЦИОННО-МЕТОДИЧЕСКИЙ ЦЕНТР ГОРОДА ТОМСКА</w:t>
                  </w:r>
                </w:p>
                <w:p w:rsidR="007550D0" w:rsidRPr="00DF6B92" w:rsidRDefault="005055B6" w:rsidP="00284DA9">
                  <w:pPr>
                    <w:spacing w:after="0" w:line="360" w:lineRule="auto"/>
                    <w:ind w:left="360"/>
                    <w:jc w:val="center"/>
                    <w:rPr>
                      <w:rFonts w:ascii="Times New Roman" w:hAnsi="Times New Roman" w:cs="Times New Roman"/>
                      <w:b/>
                      <w:color w:val="008080"/>
                      <w:sz w:val="24"/>
                      <w:szCs w:val="24"/>
                    </w:rPr>
                  </w:pPr>
                  <w:r w:rsidRPr="00864AF5">
                    <w:rPr>
                      <w:rFonts w:ascii="Times New Roman" w:hAnsi="Times New Roman" w:cs="Times New Roman"/>
                      <w:b/>
                      <w:bCs/>
                      <w:color w:val="008080"/>
                      <w:sz w:val="24"/>
                      <w:szCs w:val="24"/>
                    </w:rPr>
                    <w:t>ПРЕДСТАВЛЯЕТ</w:t>
                  </w:r>
                  <w:r w:rsidR="007210EA">
                    <w:rPr>
                      <w:rFonts w:ascii="Times New Roman" w:hAnsi="Times New Roman" w:cs="Times New Roman"/>
                      <w:b/>
                      <w:bCs/>
                      <w:color w:val="008080"/>
                      <w:sz w:val="24"/>
                      <w:szCs w:val="24"/>
                    </w:rPr>
                    <w:t xml:space="preserve"> </w:t>
                  </w:r>
                  <w:r w:rsidR="00284DA9">
                    <w:rPr>
                      <w:rFonts w:ascii="Times New Roman" w:hAnsi="Times New Roman" w:cs="Times New Roman"/>
                      <w:b/>
                      <w:bCs/>
                      <w:color w:val="008080"/>
                      <w:sz w:val="24"/>
                      <w:szCs w:val="24"/>
                    </w:rPr>
                    <w:t xml:space="preserve">МЕТОДИЧЕСКОЕ ПОСОБИЕ </w:t>
                  </w:r>
                </w:p>
                <w:p w:rsidR="005E6603" w:rsidRPr="0004354D" w:rsidRDefault="005E6603" w:rsidP="00CA73DA">
                  <w:pPr>
                    <w:spacing w:line="240" w:lineRule="auto"/>
                    <w:ind w:firstLine="708"/>
                    <w:jc w:val="both"/>
                    <w:rPr>
                      <w:rFonts w:ascii="Times New Roman" w:hAnsi="Times New Roman" w:cs="Times New Roman"/>
                      <w:b/>
                      <w:sz w:val="16"/>
                      <w:szCs w:val="28"/>
                    </w:rPr>
                  </w:pPr>
                </w:p>
                <w:p w:rsidR="00A409F4" w:rsidRDefault="00284DA9" w:rsidP="00F35E6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Акулова В.В., </w:t>
                  </w:r>
                  <w:proofErr w:type="spellStart"/>
                  <w:r>
                    <w:rPr>
                      <w:rFonts w:ascii="Times New Roman" w:hAnsi="Times New Roman" w:cs="Times New Roman"/>
                      <w:b/>
                      <w:sz w:val="28"/>
                      <w:szCs w:val="28"/>
                    </w:rPr>
                    <w:t>Зяблова</w:t>
                  </w:r>
                  <w:proofErr w:type="spellEnd"/>
                  <w:r>
                    <w:rPr>
                      <w:rFonts w:ascii="Times New Roman" w:hAnsi="Times New Roman" w:cs="Times New Roman"/>
                      <w:b/>
                      <w:sz w:val="28"/>
                      <w:szCs w:val="28"/>
                    </w:rPr>
                    <w:t xml:space="preserve"> Н.П., Кириллова И.О., Пустовалова В.В., Тимошенко О.Г. Технология работы с «зелеными аксиомами» на уроках или Ориентировочная основа работы с «зеленой аксиомой» </w:t>
                  </w:r>
                  <w:r w:rsidR="00E26C68">
                    <w:rPr>
                      <w:rFonts w:ascii="Times New Roman" w:hAnsi="Times New Roman" w:cs="Times New Roman"/>
                      <w:b/>
                      <w:sz w:val="28"/>
                      <w:szCs w:val="28"/>
                    </w:rPr>
                    <w:t xml:space="preserve">/ </w:t>
                  </w:r>
                  <w:r>
                    <w:rPr>
                      <w:rFonts w:ascii="Times New Roman" w:hAnsi="Times New Roman" w:cs="Times New Roman"/>
                      <w:b/>
                      <w:sz w:val="28"/>
                      <w:szCs w:val="28"/>
                    </w:rPr>
                    <w:t>методическое пособие для учителя / серия «Зеленая аксиома»</w:t>
                  </w:r>
                  <w:r w:rsidR="00E26C68">
                    <w:rPr>
                      <w:rFonts w:ascii="Times New Roman" w:hAnsi="Times New Roman" w:cs="Times New Roman"/>
                      <w:b/>
                      <w:sz w:val="28"/>
                      <w:szCs w:val="28"/>
                    </w:rPr>
                    <w:t>. – М.: Изд-во «Перо», 201</w:t>
                  </w:r>
                  <w:r>
                    <w:rPr>
                      <w:rFonts w:ascii="Times New Roman" w:hAnsi="Times New Roman" w:cs="Times New Roman"/>
                      <w:b/>
                      <w:sz w:val="28"/>
                      <w:szCs w:val="28"/>
                    </w:rPr>
                    <w:t>9. – 14</w:t>
                  </w:r>
                  <w:r w:rsidR="00E26C68">
                    <w:rPr>
                      <w:rFonts w:ascii="Times New Roman" w:hAnsi="Times New Roman" w:cs="Times New Roman"/>
                      <w:b/>
                      <w:sz w:val="28"/>
                      <w:szCs w:val="28"/>
                    </w:rPr>
                    <w:t xml:space="preserve">8 с. – </w:t>
                  </w:r>
                  <w:r w:rsidR="00E26C68">
                    <w:rPr>
                      <w:rFonts w:ascii="Times New Roman" w:hAnsi="Times New Roman" w:cs="Times New Roman"/>
                      <w:b/>
                      <w:sz w:val="28"/>
                      <w:szCs w:val="28"/>
                      <w:lang w:val="en-US"/>
                    </w:rPr>
                    <w:t>ISBN</w:t>
                  </w:r>
                  <w:r w:rsidR="00E26C68" w:rsidRPr="007F1D2D">
                    <w:rPr>
                      <w:rFonts w:ascii="Times New Roman" w:hAnsi="Times New Roman" w:cs="Times New Roman"/>
                      <w:b/>
                      <w:sz w:val="28"/>
                      <w:szCs w:val="28"/>
                    </w:rPr>
                    <w:t xml:space="preserve"> 978-5-00122-</w:t>
                  </w:r>
                  <w:r>
                    <w:rPr>
                      <w:rFonts w:ascii="Times New Roman" w:hAnsi="Times New Roman" w:cs="Times New Roman"/>
                      <w:b/>
                      <w:sz w:val="28"/>
                      <w:szCs w:val="28"/>
                    </w:rPr>
                    <w:t>772-4</w:t>
                  </w:r>
                </w:p>
                <w:p w:rsidR="008B49F0" w:rsidRPr="0004354D" w:rsidRDefault="008B49F0" w:rsidP="00F35E60">
                  <w:pPr>
                    <w:spacing w:line="240" w:lineRule="auto"/>
                    <w:jc w:val="both"/>
                    <w:rPr>
                      <w:rFonts w:ascii="Times New Roman" w:hAnsi="Times New Roman" w:cs="Times New Roman"/>
                      <w:b/>
                      <w:sz w:val="16"/>
                      <w:szCs w:val="28"/>
                    </w:rPr>
                  </w:pPr>
                  <w:bookmarkStart w:id="0" w:name="_GoBack"/>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725"/>
                  </w:tblGrid>
                  <w:tr w:rsidR="00284DA9" w:rsidTr="00591421">
                    <w:tc>
                      <w:tcPr>
                        <w:tcW w:w="4219" w:type="dxa"/>
                      </w:tcPr>
                      <w:p w:rsidR="00284DA9" w:rsidRPr="008B49F0" w:rsidRDefault="00284DA9" w:rsidP="00CA73DA">
                        <w:pPr>
                          <w:jc w:val="both"/>
                          <w:rPr>
                            <w:rFonts w:ascii="Times New Roman" w:hAnsi="Times New Roman" w:cs="Times New Roman"/>
                            <w:b/>
                            <w:sz w:val="24"/>
                            <w:szCs w:val="28"/>
                          </w:rPr>
                        </w:pPr>
                        <w:r w:rsidRPr="008B49F0">
                          <w:rPr>
                            <w:noProof/>
                            <w:sz w:val="24"/>
                            <w:lang w:eastAsia="ru-RU"/>
                          </w:rPr>
                          <w:drawing>
                            <wp:inline distT="0" distB="0" distL="0" distR="0" wp14:anchorId="759A77B5" wp14:editId="41EF56C3">
                              <wp:extent cx="2500313" cy="347593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179" cy="3531358"/>
                                      </a:xfrm>
                                      <a:prstGeom prst="rect">
                                        <a:avLst/>
                                      </a:prstGeom>
                                    </pic:spPr>
                                  </pic:pic>
                                </a:graphicData>
                              </a:graphic>
                            </wp:inline>
                          </w:drawing>
                        </w:r>
                      </w:p>
                    </w:tc>
                    <w:tc>
                      <w:tcPr>
                        <w:tcW w:w="4725" w:type="dxa"/>
                      </w:tcPr>
                      <w:p w:rsidR="00284DA9" w:rsidRPr="008B49F0" w:rsidRDefault="00A47F2B" w:rsidP="00485A5F">
                        <w:pPr>
                          <w:jc w:val="both"/>
                          <w:rPr>
                            <w:rFonts w:ascii="Times New Roman" w:hAnsi="Times New Roman" w:cs="Times New Roman"/>
                            <w:sz w:val="24"/>
                            <w:szCs w:val="28"/>
                          </w:rPr>
                        </w:pPr>
                        <w:r w:rsidRPr="008B49F0">
                          <w:rPr>
                            <w:rFonts w:ascii="Times New Roman" w:hAnsi="Times New Roman" w:cs="Times New Roman"/>
                            <w:sz w:val="24"/>
                            <w:szCs w:val="28"/>
                          </w:rPr>
                          <w:t xml:space="preserve">В центре внимания в пособии укрупненная дидактическая единица содержания образования – «зеленая аксиома». В книгах «Метафора в педагогике», «Инфографика как дидактическая единица содержания образования или просто о сложном» представлена авторская методика использования в общем образовании «зеленой аксиомы» как метафорического </w:t>
                        </w:r>
                        <w:proofErr w:type="spellStart"/>
                        <w:r w:rsidRPr="008B49F0">
                          <w:rPr>
                            <w:rFonts w:ascii="Times New Roman" w:hAnsi="Times New Roman" w:cs="Times New Roman"/>
                            <w:sz w:val="24"/>
                            <w:szCs w:val="28"/>
                          </w:rPr>
                          <w:t>мыслеобраза</w:t>
                        </w:r>
                        <w:proofErr w:type="spellEnd"/>
                        <w:r w:rsidRPr="008B49F0">
                          <w:rPr>
                            <w:rFonts w:ascii="Times New Roman" w:hAnsi="Times New Roman" w:cs="Times New Roman"/>
                            <w:sz w:val="24"/>
                            <w:szCs w:val="28"/>
                          </w:rPr>
                          <w:t xml:space="preserve"> экологического императива.</w:t>
                        </w:r>
                      </w:p>
                      <w:p w:rsidR="00A47F2B" w:rsidRPr="008B49F0" w:rsidRDefault="00A47F2B" w:rsidP="00485A5F">
                        <w:pPr>
                          <w:jc w:val="both"/>
                          <w:rPr>
                            <w:rFonts w:ascii="Times New Roman" w:hAnsi="Times New Roman" w:cs="Times New Roman"/>
                            <w:sz w:val="24"/>
                            <w:szCs w:val="28"/>
                          </w:rPr>
                        </w:pPr>
                        <w:r w:rsidRPr="008B49F0">
                          <w:rPr>
                            <w:rFonts w:ascii="Times New Roman" w:hAnsi="Times New Roman" w:cs="Times New Roman"/>
                            <w:sz w:val="24"/>
                            <w:szCs w:val="28"/>
                          </w:rPr>
                          <w:t xml:space="preserve">Данное пособие продолжает тему, конкретизируя технологические, методические аспекты работы педагога с укрупненной дидактической единицей содержания образования «зеленой аксиомой». Начинается пособие с представления </w:t>
                        </w:r>
                        <w:r w:rsidR="00A570DA" w:rsidRPr="008B49F0">
                          <w:rPr>
                            <w:rFonts w:ascii="Times New Roman" w:hAnsi="Times New Roman" w:cs="Times New Roman"/>
                            <w:sz w:val="24"/>
                            <w:szCs w:val="28"/>
                          </w:rPr>
                          <w:t xml:space="preserve">единичного, конкретного случая </w:t>
                        </w:r>
                        <w:r w:rsidR="00591421" w:rsidRPr="008B49F0">
                          <w:rPr>
                            <w:rFonts w:ascii="Times New Roman" w:hAnsi="Times New Roman" w:cs="Times New Roman"/>
                            <w:sz w:val="24"/>
                            <w:szCs w:val="28"/>
                          </w:rPr>
                          <w:t>работы с зеленой аксиомой, форма предъявления которой «Сказка о рыбаке и рыбке» А.С. Пушкина.</w:t>
                        </w:r>
                      </w:p>
                    </w:tc>
                  </w:tr>
                  <w:tr w:rsidR="00284DA9" w:rsidTr="00591421">
                    <w:tc>
                      <w:tcPr>
                        <w:tcW w:w="8944" w:type="dxa"/>
                        <w:gridSpan w:val="2"/>
                      </w:tcPr>
                      <w:p w:rsidR="00591421" w:rsidRDefault="00591421" w:rsidP="00F35E60">
                        <w:pPr>
                          <w:jc w:val="both"/>
                          <w:rPr>
                            <w:rFonts w:ascii="Times New Roman" w:hAnsi="Times New Roman" w:cs="Times New Roman"/>
                            <w:sz w:val="24"/>
                            <w:szCs w:val="28"/>
                          </w:rPr>
                        </w:pPr>
                      </w:p>
                      <w:p w:rsidR="00284DA9" w:rsidRPr="008B49F0" w:rsidRDefault="00F35E60" w:rsidP="00F35E60">
                        <w:pPr>
                          <w:jc w:val="both"/>
                          <w:rPr>
                            <w:rFonts w:ascii="Times New Roman" w:hAnsi="Times New Roman" w:cs="Times New Roman"/>
                            <w:sz w:val="24"/>
                            <w:szCs w:val="28"/>
                          </w:rPr>
                        </w:pPr>
                        <w:r w:rsidRPr="008B49F0">
                          <w:rPr>
                            <w:rFonts w:ascii="Times New Roman" w:hAnsi="Times New Roman" w:cs="Times New Roman"/>
                            <w:sz w:val="24"/>
                            <w:szCs w:val="28"/>
                          </w:rPr>
                          <w:t xml:space="preserve">Завершается пособие представлением в обобщенном виде ориентировочной работы с «зеленой аксиомой» (технологической карты). </w:t>
                        </w:r>
                      </w:p>
                      <w:p w:rsidR="00F35E60" w:rsidRPr="008B49F0" w:rsidRDefault="00F35E60" w:rsidP="00F35E60">
                        <w:pPr>
                          <w:jc w:val="both"/>
                          <w:rPr>
                            <w:rFonts w:ascii="Times New Roman" w:hAnsi="Times New Roman" w:cs="Times New Roman"/>
                            <w:b/>
                            <w:sz w:val="24"/>
                            <w:szCs w:val="28"/>
                          </w:rPr>
                        </w:pPr>
                        <w:r w:rsidRPr="008B49F0">
                          <w:rPr>
                            <w:rFonts w:ascii="Times New Roman" w:hAnsi="Times New Roman" w:cs="Times New Roman"/>
                            <w:sz w:val="24"/>
                            <w:szCs w:val="28"/>
                          </w:rPr>
                          <w:t>Методическое пособие серии «Зеленая аксиома» предназначено для методистов муниципальных методических служб, педагогических работников образовательных организаций, учреждений дополнительного образования, студентов педагогического университета и колледжа, слушателей курсов в системе дополнительного профессионального образования.</w:t>
                        </w:r>
                      </w:p>
                    </w:tc>
                  </w:tr>
                </w:tbl>
                <w:p w:rsidR="00284DA9" w:rsidRPr="007F1D2D" w:rsidRDefault="00284DA9" w:rsidP="00591421">
                  <w:pPr>
                    <w:spacing w:line="240" w:lineRule="auto"/>
                    <w:jc w:val="both"/>
                    <w:rPr>
                      <w:rFonts w:ascii="Times New Roman" w:hAnsi="Times New Roman" w:cs="Times New Roman"/>
                      <w:b/>
                      <w:sz w:val="28"/>
                      <w:szCs w:val="28"/>
                    </w:rPr>
                  </w:pPr>
                </w:p>
              </w:txbxContent>
            </v:textbox>
            <w10:wrap type="tight"/>
          </v:roundrect>
        </w:pict>
      </w:r>
    </w:p>
    <w:sectPr w:rsidR="000B14B1" w:rsidSect="000B1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oNotDisplayPageBoundaries/>
  <w:proofState w:spelling="clean" w:grammar="clean"/>
  <w:defaultTabStop w:val="708"/>
  <w:characterSpacingControl w:val="doNotCompress"/>
  <w:compat>
    <w:compatSetting w:name="compatibilityMode" w:uri="http://schemas.microsoft.com/office/word" w:val="12"/>
  </w:compat>
  <w:rsids>
    <w:rsidRoot w:val="005055B6"/>
    <w:rsid w:val="00010EBD"/>
    <w:rsid w:val="00027478"/>
    <w:rsid w:val="0003381D"/>
    <w:rsid w:val="0004354D"/>
    <w:rsid w:val="00055222"/>
    <w:rsid w:val="000A3CEB"/>
    <w:rsid w:val="000B14B1"/>
    <w:rsid w:val="00160E00"/>
    <w:rsid w:val="0019238E"/>
    <w:rsid w:val="001A4102"/>
    <w:rsid w:val="001C032B"/>
    <w:rsid w:val="00284DA9"/>
    <w:rsid w:val="003A1467"/>
    <w:rsid w:val="003D0D47"/>
    <w:rsid w:val="003D3F8D"/>
    <w:rsid w:val="0040622C"/>
    <w:rsid w:val="00410679"/>
    <w:rsid w:val="00411199"/>
    <w:rsid w:val="004373A5"/>
    <w:rsid w:val="00485A5F"/>
    <w:rsid w:val="005055B6"/>
    <w:rsid w:val="00514AA4"/>
    <w:rsid w:val="00534D8F"/>
    <w:rsid w:val="00582474"/>
    <w:rsid w:val="00591421"/>
    <w:rsid w:val="005D13CC"/>
    <w:rsid w:val="005E6603"/>
    <w:rsid w:val="006023B7"/>
    <w:rsid w:val="0060523B"/>
    <w:rsid w:val="00635534"/>
    <w:rsid w:val="006A1EA9"/>
    <w:rsid w:val="006E5A18"/>
    <w:rsid w:val="007210EA"/>
    <w:rsid w:val="00733322"/>
    <w:rsid w:val="007550D0"/>
    <w:rsid w:val="00770C5B"/>
    <w:rsid w:val="007F1D2D"/>
    <w:rsid w:val="008006C1"/>
    <w:rsid w:val="00811334"/>
    <w:rsid w:val="00854431"/>
    <w:rsid w:val="00864AF5"/>
    <w:rsid w:val="0089599D"/>
    <w:rsid w:val="0089742A"/>
    <w:rsid w:val="008B49F0"/>
    <w:rsid w:val="00915E56"/>
    <w:rsid w:val="00996905"/>
    <w:rsid w:val="009B2708"/>
    <w:rsid w:val="009B3BA6"/>
    <w:rsid w:val="009C049F"/>
    <w:rsid w:val="00A409F4"/>
    <w:rsid w:val="00A47F2B"/>
    <w:rsid w:val="00A570DA"/>
    <w:rsid w:val="00A61098"/>
    <w:rsid w:val="00A7420D"/>
    <w:rsid w:val="00C04904"/>
    <w:rsid w:val="00CA73DA"/>
    <w:rsid w:val="00CB5D4F"/>
    <w:rsid w:val="00D235D3"/>
    <w:rsid w:val="00D30DF3"/>
    <w:rsid w:val="00DA7C89"/>
    <w:rsid w:val="00DB6612"/>
    <w:rsid w:val="00DD25F5"/>
    <w:rsid w:val="00DE37AD"/>
    <w:rsid w:val="00DF6B92"/>
    <w:rsid w:val="00E13332"/>
    <w:rsid w:val="00E26C68"/>
    <w:rsid w:val="00E55D3C"/>
    <w:rsid w:val="00E656CA"/>
    <w:rsid w:val="00EF445E"/>
    <w:rsid w:val="00F04708"/>
    <w:rsid w:val="00F35E60"/>
    <w:rsid w:val="00F43C1B"/>
    <w:rsid w:val="00FE3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FC8A1"/>
  <w15:docId w15:val="{5CBBC3D7-E21D-431A-A408-EE25D56C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4B1"/>
  </w:style>
  <w:style w:type="paragraph" w:styleId="1">
    <w:name w:val="heading 1"/>
    <w:basedOn w:val="a"/>
    <w:next w:val="a"/>
    <w:link w:val="10"/>
    <w:qFormat/>
    <w:rsid w:val="005055B6"/>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5B6"/>
    <w:rPr>
      <w:rFonts w:ascii="Times New Roman" w:eastAsia="Times New Roman" w:hAnsi="Times New Roman" w:cs="Times New Roman"/>
      <w:b/>
      <w:bCs/>
      <w:sz w:val="24"/>
      <w:szCs w:val="24"/>
      <w:lang w:eastAsia="ru-RU"/>
    </w:rPr>
  </w:style>
  <w:style w:type="paragraph" w:styleId="a3">
    <w:name w:val="Body Text"/>
    <w:basedOn w:val="a"/>
    <w:link w:val="a4"/>
    <w:rsid w:val="005055B6"/>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055B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55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55B6"/>
    <w:rPr>
      <w:rFonts w:ascii="Tahoma" w:hAnsi="Tahoma" w:cs="Tahoma"/>
      <w:sz w:val="16"/>
      <w:szCs w:val="16"/>
    </w:rPr>
  </w:style>
  <w:style w:type="table" w:styleId="a7">
    <w:name w:val="Table Grid"/>
    <w:basedOn w:val="a1"/>
    <w:uiPriority w:val="59"/>
    <w:rsid w:val="0028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5D7AE-A3FD-4FAA-A2FA-46B9FACA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0</Words>
  <Characters>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dc:creator>
  <cp:keywords/>
  <dc:description/>
  <cp:lastModifiedBy>Методист</cp:lastModifiedBy>
  <cp:revision>56</cp:revision>
  <dcterms:created xsi:type="dcterms:W3CDTF">2014-10-13T05:34:00Z</dcterms:created>
  <dcterms:modified xsi:type="dcterms:W3CDTF">2019-11-08T07:32:00Z</dcterms:modified>
</cp:coreProperties>
</file>