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E7" w:rsidRDefault="003522C9" w:rsidP="00E354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093ED3A9" wp14:editId="4A4AA853">
            <wp:extent cx="5940425" cy="1266297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E7" w:rsidRDefault="003319E7" w:rsidP="00E354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319E7" w:rsidRDefault="003319E7" w:rsidP="00E354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3319E7" w:rsidRDefault="003319E7" w:rsidP="00E354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54CF" w:rsidRDefault="00E354CF" w:rsidP="00E354C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E354CF" w:rsidRDefault="00E354CF" w:rsidP="00E354C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  научно-практической конференции  учащихся </w:t>
      </w:r>
    </w:p>
    <w:p w:rsidR="00E354CF" w:rsidRDefault="00E354CF" w:rsidP="00E354C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 Мир и человек глазами писателя»</w:t>
      </w:r>
    </w:p>
    <w:p w:rsidR="00E354CF" w:rsidRDefault="00E354CF" w:rsidP="00E3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аучно-практическая конференция школьников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Научно-практическая конференция школьников (далее НПК)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педагогов, ученых.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Учредителем НПК является МАОУ гимназия № 26, соучредителем – МАУ ИМЦ г. Томска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 Цели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создание условий для поддержки одарённых учащихся, демонстрация и пропаганда  лучших достижений школьников;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интеллектуальное и творческое развитие учащихся посредством проектно-исследовательской деятельности;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творческих связей с высшими учебными заведениями;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привлечение общественного внимания к проблемам развития интеллектуального потенциала общества.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Задачи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4CF" w:rsidRDefault="00E354CF" w:rsidP="00E354CF">
      <w:pPr>
        <w:pStyle w:val="a3"/>
        <w:numPr>
          <w:ilvl w:val="0"/>
          <w:numId w:val="2"/>
        </w:numPr>
        <w:spacing w:before="0" w:beforeAutospacing="0" w:after="0" w:afterAutospacing="0"/>
        <w:ind w:left="993" w:hanging="284"/>
      </w:pPr>
      <w:r>
        <w:t xml:space="preserve">выявление талантливых школьников, проявляющих интерес к научно- исследовательской деятельности, оказание им поддержки; 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вовлечение учащихся в поисково-исследовательскую деятельность; приобщение к познанию тайны художественного текста;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демонстрация и пропаганда лучших достижений учащихся, опыта работы учебных заведений по организации проектно-исследовательской деятельности;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развитие  творческого мышления, умения и навыков самостоятельной работы;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совершенствование  работы по  профориентации учащихся старших классов.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Организаторы конференции</w:t>
      </w:r>
      <w:r>
        <w:rPr>
          <w:rFonts w:ascii="Times New Roman" w:hAnsi="Times New Roman"/>
          <w:sz w:val="24"/>
          <w:szCs w:val="24"/>
        </w:rPr>
        <w:br/>
        <w:t>Научно-практическая конференция организуется на базе МАОУ гимназии № 26 г. Томска в рамках образовательной сети по сопровождению одаренных детей.</w:t>
      </w:r>
    </w:p>
    <w:p w:rsidR="00E354CF" w:rsidRDefault="00E354CF" w:rsidP="00E354CF">
      <w:pPr>
        <w:spacing w:after="0" w:line="240" w:lineRule="auto"/>
        <w:ind w:left="420" w:hanging="420"/>
        <w:jc w:val="center"/>
        <w:rPr>
          <w:rFonts w:ascii="Times New Roman" w:hAnsi="Times New Roman"/>
          <w:b/>
          <w:sz w:val="24"/>
          <w:szCs w:val="24"/>
        </w:rPr>
      </w:pPr>
    </w:p>
    <w:p w:rsidR="00E354CF" w:rsidRDefault="00E354CF" w:rsidP="00E35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Общее руководство конференцией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Общее руководство подготовкой и проведением конференции осуществляется оргкомитетом, утверждённым приказом директора гимназии из числа педагогических работников.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Оргкомитет решает вопросы организации и проведения конференции, формирует жюри, определяет форму проведения конференции,  осуществляет общее руководство проведением конференции школьников, подводит итог, награждает победителей.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спорные вопросы решаются оргкомитетом.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Число премируемых работ по каждому направлению определяется оргкомитетом. Победители награждаются грамотами, дипломами, </w:t>
      </w:r>
      <w:proofErr w:type="gramStart"/>
      <w:r>
        <w:rPr>
          <w:rFonts w:ascii="Times New Roman" w:hAnsi="Times New Roman"/>
          <w:sz w:val="24"/>
          <w:szCs w:val="24"/>
        </w:rPr>
        <w:t>участники-сертификатами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Жюри оценивает работы школьников, определяет победителей по различным номинациям, распределяет призовые места, готовит предложения по награждению победителей, представляет в оргкомитет отчёт об итогах конференции.</w:t>
      </w:r>
    </w:p>
    <w:p w:rsidR="00E354CF" w:rsidRDefault="00E354CF" w:rsidP="00E354CF">
      <w:pPr>
        <w:spacing w:after="0" w:line="240" w:lineRule="auto"/>
        <w:ind w:left="420" w:hanging="420"/>
        <w:rPr>
          <w:rFonts w:ascii="Times New Roman" w:hAnsi="Times New Roman"/>
          <w:b/>
          <w:sz w:val="24"/>
          <w:szCs w:val="24"/>
        </w:rPr>
      </w:pP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Подготовка и проведение НПК, виды предоставляемых работ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Научно-практическая конференция школьников проводится в марте-апреле текущего года.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5.2.Участниками конференции являются  обучающиеся  5 -11 классов.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5.3.Для участия в НПК предоставляется заявка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дня до начала конференции.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Виды предоставляемых работ</w:t>
      </w:r>
    </w:p>
    <w:p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проектные работы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телекоммуникационные)</w:t>
      </w:r>
    </w:p>
    <w:p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094DD7" w:rsidRPr="00991AA1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может быть выполнена как одним автором, так и творческой группой, которая, как правило, включает не более 2 -3 человек.</w:t>
      </w:r>
    </w:p>
    <w:p w:rsidR="00094DD7" w:rsidRPr="00094DD7" w:rsidRDefault="00094DD7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b/>
          <w:snapToGrid w:val="0"/>
          <w:sz w:val="24"/>
          <w:szCs w:val="24"/>
        </w:rPr>
        <w:t>Исследовательская работа.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Работа будет считаться исследовательской при основательном анализе источников информации и собственной трактовке заявленной проблемы.</w:t>
      </w:r>
      <w:r w:rsidR="00D43E61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Исследовательская работа, представленная на экспертизу Конференции, должна иметь характер научного исследования, центром которого является проблема (некрупная, </w:t>
      </w:r>
      <w:proofErr w:type="spellStart"/>
      <w:r w:rsidRPr="00094DD7">
        <w:rPr>
          <w:rFonts w:ascii="Times New Roman" w:hAnsi="Times New Roman"/>
          <w:sz w:val="24"/>
          <w:szCs w:val="24"/>
        </w:rPr>
        <w:t>неглобальная</w:t>
      </w:r>
      <w:proofErr w:type="spellEnd"/>
      <w:r w:rsidRPr="00094DD7">
        <w:rPr>
          <w:rFonts w:ascii="Times New Roman" w:hAnsi="Times New Roman"/>
          <w:sz w:val="24"/>
          <w:szCs w:val="24"/>
        </w:rPr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Исследовательская работа должна содержать: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Оглавление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Введение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Основную часть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Заключение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Приложения (необязательно)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094DD7">
        <w:rPr>
          <w:rFonts w:ascii="Times New Roman" w:hAnsi="Times New Roman"/>
          <w:sz w:val="24"/>
          <w:szCs w:val="24"/>
        </w:rPr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094DD7" w:rsidRPr="00094DD7" w:rsidRDefault="00094DD7" w:rsidP="00094DD7">
      <w:pPr>
        <w:widowControl w:val="0"/>
        <w:spacing w:after="0" w:line="240" w:lineRule="auto"/>
        <w:ind w:left="-180" w:right="-5" w:firstLine="74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lastRenderedPageBreak/>
        <w:t>Введение</w:t>
      </w:r>
      <w:r w:rsidRPr="00094DD7">
        <w:rPr>
          <w:rFonts w:ascii="Times New Roman" w:hAnsi="Times New Roman"/>
          <w:sz w:val="24"/>
          <w:szCs w:val="24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гипотезы,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t>Основная часть</w:t>
      </w:r>
      <w:r w:rsidRPr="00094DD7">
        <w:rPr>
          <w:rFonts w:ascii="Times New Roman" w:hAnsi="Times New Roman"/>
          <w:sz w:val="24"/>
          <w:szCs w:val="24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подходов и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094DD7" w:rsidRPr="00094DD7" w:rsidRDefault="00094DD7" w:rsidP="00094DD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заключении</w:t>
      </w:r>
      <w:r w:rsidRPr="00094DD7">
        <w:rPr>
          <w:rFonts w:ascii="Times New Roman" w:hAnsi="Times New Roman"/>
          <w:sz w:val="24"/>
          <w:szCs w:val="24"/>
        </w:rPr>
        <w:t xml:space="preserve"> в лаконичном виде формулируются выводы и результаты,</w:t>
      </w:r>
      <w:r w:rsidR="00D43E61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bCs/>
          <w:snapToGrid w:val="0"/>
          <w:sz w:val="24"/>
          <w:szCs w:val="24"/>
        </w:rPr>
        <w:t>их значимость</w:t>
      </w:r>
      <w:r w:rsidRPr="00094DD7">
        <w:rPr>
          <w:rFonts w:ascii="Times New Roman" w:hAnsi="Times New Roman"/>
          <w:sz w:val="24"/>
          <w:szCs w:val="24"/>
        </w:rPr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094DD7" w:rsidRPr="00094DD7" w:rsidRDefault="00094DD7" w:rsidP="00094DD7">
      <w:pPr>
        <w:pStyle w:val="a5"/>
        <w:jc w:val="both"/>
        <w:rPr>
          <w:sz w:val="24"/>
          <w:szCs w:val="24"/>
        </w:rPr>
      </w:pPr>
      <w:r w:rsidRPr="00094DD7">
        <w:rPr>
          <w:sz w:val="24"/>
          <w:szCs w:val="24"/>
        </w:rPr>
        <w:t xml:space="preserve">В </w:t>
      </w:r>
      <w:r w:rsidRPr="00094DD7">
        <w:rPr>
          <w:i/>
          <w:iCs/>
          <w:sz w:val="24"/>
          <w:szCs w:val="24"/>
        </w:rPr>
        <w:t>список литературы</w:t>
      </w:r>
      <w:r w:rsidRPr="00094DD7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</w:t>
      </w:r>
      <w:proofErr w:type="gramStart"/>
      <w:r w:rsidRPr="00094DD7">
        <w:rPr>
          <w:sz w:val="24"/>
          <w:szCs w:val="24"/>
        </w:rPr>
        <w:t>должны бать пронумерованы</w:t>
      </w:r>
      <w:proofErr w:type="gramEnd"/>
      <w:r w:rsidRPr="00094DD7">
        <w:rPr>
          <w:sz w:val="24"/>
          <w:szCs w:val="24"/>
        </w:rPr>
        <w:t xml:space="preserve"> и расположены в алфавитном порядке.</w:t>
      </w:r>
    </w:p>
    <w:p w:rsidR="00094DD7" w:rsidRPr="00094DD7" w:rsidRDefault="00094DD7" w:rsidP="00094DD7">
      <w:pPr>
        <w:pStyle w:val="3"/>
        <w:overflowPunct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/>
          <w:szCs w:val="24"/>
        </w:rPr>
      </w:pPr>
      <w:r w:rsidRPr="00094DD7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094DD7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094DD7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094DD7" w:rsidRPr="00094DD7" w:rsidRDefault="00094DD7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b/>
          <w:snapToGrid w:val="0"/>
          <w:sz w:val="24"/>
          <w:szCs w:val="24"/>
        </w:rPr>
        <w:t>Проектная работа</w:t>
      </w:r>
      <w:r w:rsidR="00D43E6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094DD7">
        <w:rPr>
          <w:rFonts w:ascii="Times New Roman" w:hAnsi="Times New Roman"/>
          <w:snapToGrid w:val="0"/>
          <w:sz w:val="24"/>
          <w:szCs w:val="24"/>
        </w:rPr>
        <w:t>должна содержать следующие разделы</w:t>
      </w:r>
      <w:r w:rsidRPr="00094DD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Основная идея и замысел проекта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Актуальность.</w:t>
      </w:r>
      <w:r w:rsidR="00D43E61">
        <w:rPr>
          <w:snapToGrid w:val="0"/>
        </w:rPr>
        <w:t xml:space="preserve"> </w:t>
      </w:r>
      <w:r w:rsidRPr="00094DD7">
        <w:rPr>
          <w:bCs/>
          <w:snapToGrid w:val="0"/>
        </w:rPr>
        <w:t>Анализ ситуации.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Проблема, цель, задачи проекта.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Этапы разработки проекта, виды работ на каждом этапе.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Координация и управление проектом.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Ресурсы.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Результаты осуществления проекта (если таковые уже имеются).</w:t>
      </w:r>
    </w:p>
    <w:p w:rsidR="00094DD7" w:rsidRPr="00094DD7" w:rsidRDefault="00094DD7" w:rsidP="00094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D7">
        <w:rPr>
          <w:rFonts w:ascii="Times New Roman" w:hAnsi="Times New Roman"/>
          <w:b/>
          <w:sz w:val="24"/>
          <w:szCs w:val="24"/>
        </w:rPr>
        <w:t xml:space="preserve">Реферативная </w:t>
      </w:r>
      <w:r w:rsidRPr="00094DD7">
        <w:rPr>
          <w:rFonts w:ascii="Times New Roman" w:hAnsi="Times New Roman"/>
          <w:sz w:val="24"/>
          <w:szCs w:val="24"/>
        </w:rPr>
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 Уровень работы проблемно-</w:t>
      </w:r>
      <w:proofErr w:type="spellStart"/>
      <w:r w:rsidRPr="00094DD7">
        <w:rPr>
          <w:rFonts w:ascii="Times New Roman" w:hAnsi="Times New Roman"/>
          <w:sz w:val="24"/>
          <w:szCs w:val="24"/>
        </w:rPr>
        <w:t>описательный</w:t>
      </w:r>
      <w:proofErr w:type="gramStart"/>
      <w:r w:rsidRPr="00094DD7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="00D43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DD7">
        <w:rPr>
          <w:rFonts w:ascii="Times New Roman" w:hAnsi="Times New Roman"/>
          <w:sz w:val="24"/>
          <w:szCs w:val="24"/>
        </w:rPr>
        <w:t>ребования</w:t>
      </w:r>
      <w:proofErr w:type="spellEnd"/>
      <w:r w:rsidRPr="00094DD7">
        <w:rPr>
          <w:rFonts w:ascii="Times New Roman" w:hAnsi="Times New Roman"/>
          <w:sz w:val="24"/>
          <w:szCs w:val="24"/>
        </w:rPr>
        <w:t xml:space="preserve"> к структуре реферативной работы соответствуют требованиям к исследовательской работе.</w:t>
      </w:r>
    </w:p>
    <w:p w:rsidR="00094DD7" w:rsidRPr="00094DD7" w:rsidRDefault="00094DD7" w:rsidP="00094DD7">
      <w:pPr>
        <w:pStyle w:val="3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094DD7">
        <w:rPr>
          <w:rFonts w:ascii="Times New Roman" w:eastAsia="Times New Roman" w:hAnsi="Times New Roman"/>
          <w:szCs w:val="24"/>
        </w:rPr>
        <w:t>6.4.</w:t>
      </w:r>
      <w:r w:rsidRPr="00094DD7">
        <w:rPr>
          <w:rFonts w:ascii="Times New Roman" w:eastAsia="Times New Roman" w:hAnsi="Times New Roman"/>
          <w:b/>
          <w:szCs w:val="24"/>
        </w:rPr>
        <w:t>Оформление</w:t>
      </w:r>
    </w:p>
    <w:p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Текст работы печатается на стандартных страницах белой бумаги формата А</w:t>
      </w:r>
      <w:proofErr w:type="gramStart"/>
      <w:r w:rsidRPr="00094DD7">
        <w:rPr>
          <w:sz w:val="24"/>
          <w:szCs w:val="24"/>
        </w:rPr>
        <w:t>4</w:t>
      </w:r>
      <w:proofErr w:type="gramEnd"/>
      <w:r w:rsidRPr="00094DD7">
        <w:rPr>
          <w:sz w:val="24"/>
          <w:szCs w:val="24"/>
        </w:rPr>
        <w:t xml:space="preserve">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094DD7">
          <w:rPr>
            <w:sz w:val="24"/>
            <w:szCs w:val="24"/>
          </w:rPr>
          <w:t>210 мм</w:t>
        </w:r>
      </w:smartTag>
      <w:r w:rsidRPr="00094DD7">
        <w:rPr>
          <w:sz w:val="24"/>
          <w:szCs w:val="24"/>
        </w:rPr>
        <w:t>). Шрифт –</w:t>
      </w:r>
      <w:proofErr w:type="spellStart"/>
      <w:r w:rsidRPr="00094DD7">
        <w:rPr>
          <w:sz w:val="24"/>
          <w:szCs w:val="24"/>
        </w:rPr>
        <w:t>TimesNew</w:t>
      </w:r>
      <w:proofErr w:type="spellEnd"/>
      <w:r w:rsidRPr="00094DD7">
        <w:rPr>
          <w:sz w:val="24"/>
          <w:szCs w:val="24"/>
        </w:rPr>
        <w:t xml:space="preserve"> </w:t>
      </w:r>
      <w:proofErr w:type="spellStart"/>
      <w:r w:rsidRPr="00094DD7">
        <w:rPr>
          <w:sz w:val="24"/>
          <w:szCs w:val="24"/>
        </w:rPr>
        <w:t>Roman</w:t>
      </w:r>
      <w:proofErr w:type="spellEnd"/>
      <w:r w:rsidRPr="00094DD7">
        <w:rPr>
          <w:sz w:val="24"/>
          <w:szCs w:val="24"/>
        </w:rPr>
        <w:t xml:space="preserve">, размер 12–14 </w:t>
      </w:r>
      <w:proofErr w:type="spellStart"/>
      <w:r w:rsidRPr="00094DD7">
        <w:rPr>
          <w:sz w:val="24"/>
          <w:szCs w:val="24"/>
        </w:rPr>
        <w:t>пт</w:t>
      </w:r>
      <w:proofErr w:type="spellEnd"/>
      <w:r w:rsidRPr="00094DD7">
        <w:rPr>
          <w:sz w:val="24"/>
          <w:szCs w:val="24"/>
        </w:rPr>
        <w:t xml:space="preserve">, межстрочный интервал 1.5, поля: слева – </w:t>
      </w:r>
      <w:smartTag w:uri="urn:schemas-microsoft-com:office:smarttags" w:element="metricconverter">
        <w:smartTagPr>
          <w:attr w:name="ProductID" w:val="25 мм"/>
        </w:smartTagPr>
        <w:r w:rsidRPr="00094DD7">
          <w:rPr>
            <w:sz w:val="24"/>
            <w:szCs w:val="24"/>
          </w:rPr>
          <w:t>25 мм</w:t>
        </w:r>
      </w:smartTag>
      <w:r w:rsidRPr="00094DD7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094DD7">
          <w:rPr>
            <w:sz w:val="24"/>
            <w:szCs w:val="24"/>
          </w:rPr>
          <w:t>10 мм</w:t>
        </w:r>
      </w:smartTag>
      <w:r w:rsidRPr="00094DD7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094DD7">
          <w:rPr>
            <w:sz w:val="24"/>
            <w:szCs w:val="24"/>
          </w:rPr>
          <w:t>20 мм</w:t>
        </w:r>
      </w:smartTag>
      <w:r w:rsidRPr="00094DD7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094DD7" w:rsidRPr="00094DD7" w:rsidRDefault="00094DD7" w:rsidP="00094DD7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Объем работы </w:t>
      </w:r>
      <w:r w:rsidRPr="00094DD7">
        <w:rPr>
          <w:rFonts w:ascii="Times New Roman" w:hAnsi="Times New Roman"/>
          <w:outline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F02D"/>
      </w:r>
      <w:r w:rsidRPr="00094DD7">
        <w:rPr>
          <w:rFonts w:ascii="Times New Roman" w:hAnsi="Times New Roman"/>
          <w:b/>
          <w:sz w:val="24"/>
          <w:szCs w:val="24"/>
        </w:rPr>
        <w:t xml:space="preserve">не более </w:t>
      </w:r>
      <w:r w:rsidRPr="00094DD7">
        <w:rPr>
          <w:rFonts w:ascii="Times New Roman" w:hAnsi="Times New Roman"/>
          <w:b/>
          <w:i/>
          <w:iCs/>
          <w:sz w:val="24"/>
          <w:szCs w:val="24"/>
        </w:rPr>
        <w:t>20 страниц</w:t>
      </w:r>
      <w:r w:rsidRPr="00094DD7">
        <w:rPr>
          <w:rFonts w:ascii="Times New Roman" w:hAnsi="Times New Roman"/>
          <w:sz w:val="24"/>
          <w:szCs w:val="24"/>
        </w:rPr>
        <w:t xml:space="preserve"> (не считая титульного листа). Страницы должны быть пронумерованы.</w:t>
      </w:r>
      <w:r w:rsidR="00D43E61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 xml:space="preserve">К тексту могут прилагаться  творческие разработки: видеоматериалы, рисунки, эскизы, рабочие материалы и т.д. Приложения могут занимать до </w:t>
      </w:r>
      <w:r w:rsidRPr="00094DD7">
        <w:rPr>
          <w:rFonts w:ascii="Times New Roman" w:hAnsi="Times New Roman"/>
          <w:b/>
          <w:i/>
          <w:sz w:val="24"/>
          <w:szCs w:val="24"/>
        </w:rPr>
        <w:t>10 дополнительных страниц</w:t>
      </w:r>
      <w:r w:rsidRPr="00094DD7">
        <w:rPr>
          <w:rFonts w:ascii="Times New Roman" w:hAnsi="Times New Roman"/>
          <w:sz w:val="24"/>
          <w:szCs w:val="24"/>
        </w:rPr>
        <w:t>. Приложения должны быть пронумерованы и озаглавлены. В тексте на них должны содержаться ссылки.</w:t>
      </w:r>
    </w:p>
    <w:p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lastRenderedPageBreak/>
        <w:t xml:space="preserve">Тезисы представляются </w:t>
      </w:r>
      <w:r w:rsidRPr="00094DD7">
        <w:rPr>
          <w:rFonts w:ascii="Times New Roman" w:hAnsi="Times New Roman"/>
          <w:b/>
          <w:sz w:val="24"/>
          <w:szCs w:val="24"/>
        </w:rPr>
        <w:t>по электронной почте</w:t>
      </w:r>
      <w:r w:rsidRPr="00094DD7">
        <w:rPr>
          <w:rFonts w:ascii="Times New Roman" w:hAnsi="Times New Roman"/>
          <w:sz w:val="24"/>
          <w:szCs w:val="24"/>
        </w:rPr>
        <w:t xml:space="preserve"> (не менее 1 и не более 2 печатных страниц формата А</w:t>
      </w:r>
      <w:proofErr w:type="gramStart"/>
      <w:r w:rsidRPr="00094DD7">
        <w:rPr>
          <w:rFonts w:ascii="Times New Roman" w:hAnsi="Times New Roman"/>
          <w:sz w:val="24"/>
          <w:szCs w:val="24"/>
        </w:rPr>
        <w:t>4</w:t>
      </w:r>
      <w:proofErr w:type="gramEnd"/>
      <w:r w:rsidRPr="00094DD7">
        <w:rPr>
          <w:rFonts w:ascii="Times New Roman" w:hAnsi="Times New Roman"/>
          <w:sz w:val="24"/>
          <w:szCs w:val="24"/>
        </w:rPr>
        <w:t xml:space="preserve">, программа – </w:t>
      </w:r>
      <w:proofErr w:type="spellStart"/>
      <w:r w:rsidRPr="00094DD7">
        <w:rPr>
          <w:rFonts w:ascii="Times New Roman" w:hAnsi="Times New Roman"/>
          <w:sz w:val="24"/>
          <w:szCs w:val="24"/>
        </w:rPr>
        <w:t>Word</w:t>
      </w:r>
      <w:proofErr w:type="spellEnd"/>
      <w:r w:rsidRPr="00094DD7">
        <w:rPr>
          <w:rFonts w:ascii="Times New Roman" w:hAnsi="Times New Roman"/>
          <w:sz w:val="24"/>
          <w:szCs w:val="24"/>
        </w:rPr>
        <w:t xml:space="preserve">, шрифт 12 </w:t>
      </w:r>
      <w:proofErr w:type="spellStart"/>
      <w:r w:rsidRPr="00094DD7">
        <w:rPr>
          <w:rFonts w:ascii="Times New Roman" w:hAnsi="Times New Roman"/>
          <w:sz w:val="24"/>
          <w:szCs w:val="24"/>
        </w:rPr>
        <w:t>TimesNew</w:t>
      </w:r>
      <w:proofErr w:type="spellEnd"/>
      <w:r w:rsidRPr="00094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DD7">
        <w:rPr>
          <w:rFonts w:ascii="Times New Roman" w:hAnsi="Times New Roman"/>
          <w:sz w:val="24"/>
          <w:szCs w:val="24"/>
        </w:rPr>
        <w:t>Roman</w:t>
      </w:r>
      <w:proofErr w:type="spellEnd"/>
      <w:r w:rsidRPr="00094DD7">
        <w:rPr>
          <w:rFonts w:ascii="Times New Roman" w:hAnsi="Times New Roman"/>
          <w:sz w:val="24"/>
          <w:szCs w:val="24"/>
        </w:rPr>
        <w:t>, интервал 1,5.</w:t>
      </w:r>
    </w:p>
    <w:p w:rsidR="00094DD7" w:rsidRPr="00094DD7" w:rsidRDefault="00094DD7" w:rsidP="0009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Тезисы должны состоять </w:t>
      </w:r>
      <w:proofErr w:type="gramStart"/>
      <w:r w:rsidRPr="00094DD7">
        <w:rPr>
          <w:rFonts w:ascii="Times New Roman" w:hAnsi="Times New Roman"/>
          <w:sz w:val="24"/>
          <w:szCs w:val="24"/>
        </w:rPr>
        <w:t>из</w:t>
      </w:r>
      <w:proofErr w:type="gramEnd"/>
      <w:r w:rsidRPr="00094DD7">
        <w:rPr>
          <w:rFonts w:ascii="Times New Roman" w:hAnsi="Times New Roman"/>
          <w:sz w:val="24"/>
          <w:szCs w:val="24"/>
        </w:rPr>
        <w:t>:</w:t>
      </w:r>
    </w:p>
    <w:p w:rsidR="00094DD7" w:rsidRPr="00094DD7" w:rsidRDefault="00094DD7" w:rsidP="00094D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ФИО докладчика (автора), места учебы;</w:t>
      </w:r>
    </w:p>
    <w:p w:rsidR="00094DD7" w:rsidRPr="00094DD7" w:rsidRDefault="00094DD7" w:rsidP="00094D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Полного названия доклада;</w:t>
      </w:r>
    </w:p>
    <w:p w:rsidR="00094DD7" w:rsidRPr="00094DD7" w:rsidRDefault="00094DD7" w:rsidP="00094D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Кратко изложенной информации, раскрывающей </w:t>
      </w:r>
    </w:p>
    <w:p w:rsidR="00094DD7" w:rsidRPr="00094DD7" w:rsidRDefault="00094DD7" w:rsidP="00094D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выбор темы (актуальность, социальная значимость, познавательная ценность для данной области знаний), </w:t>
      </w:r>
    </w:p>
    <w:p w:rsidR="00094DD7" w:rsidRPr="00094DD7" w:rsidRDefault="00094DD7" w:rsidP="00094D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цель работы, </w:t>
      </w:r>
    </w:p>
    <w:p w:rsidR="00094DD7" w:rsidRPr="00094DD7" w:rsidRDefault="00094DD7" w:rsidP="00094DD7">
      <w:pPr>
        <w:widowControl w:val="0"/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ab/>
        <w:t xml:space="preserve">объект и предмет исследования, </w:t>
      </w:r>
    </w:p>
    <w:p w:rsidR="00094DD7" w:rsidRPr="00094DD7" w:rsidRDefault="00094DD7" w:rsidP="00094DD7">
      <w:pPr>
        <w:widowControl w:val="0"/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napToGrid w:val="0"/>
          <w:sz w:val="24"/>
          <w:szCs w:val="24"/>
        </w:rPr>
        <w:tab/>
        <w:t>структура, основное содержание работы,</w:t>
      </w:r>
    </w:p>
    <w:p w:rsidR="00094DD7" w:rsidRPr="00094DD7" w:rsidRDefault="00094DD7" w:rsidP="00094DD7">
      <w:pPr>
        <w:widowControl w:val="0"/>
        <w:spacing w:after="0" w:line="240" w:lineRule="auto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результаты, выводы, п</w:t>
      </w:r>
      <w:r w:rsidRPr="00094DD7">
        <w:rPr>
          <w:rFonts w:ascii="Times New Roman" w:hAnsi="Times New Roman"/>
          <w:snapToGrid w:val="0"/>
          <w:sz w:val="24"/>
          <w:szCs w:val="24"/>
        </w:rPr>
        <w:t>ерспективность работы, отражение личной позиции автора</w:t>
      </w:r>
      <w:proofErr w:type="gramStart"/>
      <w:r w:rsidRPr="00094DD7">
        <w:rPr>
          <w:rFonts w:ascii="Times New Roman" w:hAnsi="Times New Roman"/>
          <w:snapToGrid w:val="0"/>
          <w:sz w:val="24"/>
          <w:szCs w:val="24"/>
        </w:rPr>
        <w:t xml:space="preserve"> (-</w:t>
      </w:r>
      <w:proofErr w:type="spellStart"/>
      <w:proofErr w:type="gramEnd"/>
      <w:r w:rsidRPr="00094DD7">
        <w:rPr>
          <w:rFonts w:ascii="Times New Roman" w:hAnsi="Times New Roman"/>
          <w:snapToGrid w:val="0"/>
          <w:sz w:val="24"/>
          <w:szCs w:val="24"/>
        </w:rPr>
        <w:t>ов</w:t>
      </w:r>
      <w:proofErr w:type="spellEnd"/>
      <w:r w:rsidRPr="00094DD7">
        <w:rPr>
          <w:rFonts w:ascii="Times New Roman" w:hAnsi="Times New Roman"/>
          <w:snapToGrid w:val="0"/>
          <w:sz w:val="24"/>
          <w:szCs w:val="24"/>
        </w:rPr>
        <w:t>) по отношению к теме, результатам и перспективам работы.</w:t>
      </w:r>
    </w:p>
    <w:p w:rsidR="00094DD7" w:rsidRPr="00094DD7" w:rsidRDefault="00094DD7" w:rsidP="00094DD7">
      <w:pPr>
        <w:widowControl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Наличие тезисов важно для создания базы данных при подготовке к изданию сборника материалов Конференции.</w:t>
      </w:r>
    </w:p>
    <w:p w:rsidR="00094DD7" w:rsidRPr="00094DD7" w:rsidRDefault="00094DD7" w:rsidP="0009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6.5. По итогам Конференции оргкомитетом может быть издан сборник тезисов лучших работ по каждому направлению.</w:t>
      </w:r>
    </w:p>
    <w:p w:rsidR="00094DD7" w:rsidRPr="00094DD7" w:rsidRDefault="00094DD7" w:rsidP="00094D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D7">
        <w:rPr>
          <w:rFonts w:ascii="Times New Roman" w:hAnsi="Times New Roman"/>
          <w:b/>
          <w:color w:val="000000"/>
          <w:sz w:val="24"/>
          <w:szCs w:val="24"/>
        </w:rPr>
        <w:t>Примерные требования к оформлению стендового сообщения</w:t>
      </w:r>
    </w:p>
    <w:p w:rsidR="00094DD7" w:rsidRPr="00094DD7" w:rsidRDefault="00094DD7" w:rsidP="0009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color w:val="000000"/>
          <w:sz w:val="24"/>
          <w:szCs w:val="24"/>
        </w:rPr>
        <w:t>Стенд предназначен для то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го, чтобы кратко и нагляд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но ознакомить экспертную комиссию, других участни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ков и гостей конференции с со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держанием работы и достигнутыми результа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тами. Это не плакат, рекла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мирующий исследо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вание. Поскольку материал стенда не может охватить все исследо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 xml:space="preserve">вание, необходимо быть готовым ответить на вопросы экспертной комиссии </w:t>
      </w:r>
      <w:r w:rsidRPr="00094DD7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D43E6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94DD7">
        <w:rPr>
          <w:rFonts w:ascii="Times New Roman" w:hAnsi="Times New Roman"/>
          <w:color w:val="000000"/>
          <w:sz w:val="24"/>
          <w:szCs w:val="24"/>
        </w:rPr>
        <w:t>пояснить любой текстовый и иллюстративный материал стенда.</w:t>
      </w:r>
    </w:p>
    <w:p w:rsidR="00094DD7" w:rsidRPr="00094DD7" w:rsidRDefault="00094DD7" w:rsidP="0009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color w:val="000000"/>
          <w:sz w:val="24"/>
          <w:szCs w:val="24"/>
        </w:rPr>
        <w:t>Размер плаката для стендового доклада (постера) не должен превышать 800x800 мм.</w:t>
      </w:r>
      <w:r w:rsidR="00D43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DD7">
        <w:rPr>
          <w:rFonts w:ascii="Times New Roman" w:hAnsi="Times New Roman"/>
          <w:color w:val="000000"/>
          <w:sz w:val="24"/>
          <w:szCs w:val="24"/>
        </w:rPr>
        <w:t>Наиболее удобно выполнять стенд на стандартном листе плотной бумаги или же на восьми вертикально ориентированных обычных листах бумаги формата А</w:t>
      </w:r>
      <w:proofErr w:type="gramStart"/>
      <w:r w:rsidRPr="00094DD7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094DD7">
        <w:rPr>
          <w:rFonts w:ascii="Times New Roman" w:hAnsi="Times New Roman"/>
          <w:color w:val="000000"/>
          <w:sz w:val="24"/>
          <w:szCs w:val="24"/>
        </w:rPr>
        <w:t xml:space="preserve"> (210x297 мм).</w:t>
      </w:r>
    </w:p>
    <w:p w:rsidR="00094DD7" w:rsidRPr="00094DD7" w:rsidRDefault="00094DD7" w:rsidP="0009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color w:val="000000"/>
          <w:sz w:val="24"/>
          <w:szCs w:val="24"/>
        </w:rPr>
        <w:t>В верхней части располагается полоска шириной около</w:t>
      </w:r>
      <w:smartTag w:uri="urn:schemas-microsoft-com:office:smarttags" w:element="metricconverter">
        <w:smartTagPr>
          <w:attr w:name="ProductID" w:val="105 мм"/>
        </w:smartTagPr>
        <w:r w:rsidRPr="00094DD7">
          <w:rPr>
            <w:rFonts w:ascii="Times New Roman" w:hAnsi="Times New Roman"/>
            <w:color w:val="000000"/>
            <w:sz w:val="24"/>
            <w:szCs w:val="24"/>
          </w:rPr>
          <w:t>105 м</w:t>
        </w:r>
        <w:proofErr w:type="gramStart"/>
        <w:r w:rsidRPr="00094DD7">
          <w:rPr>
            <w:rFonts w:ascii="Times New Roman" w:hAnsi="Times New Roman"/>
            <w:color w:val="000000"/>
            <w:sz w:val="24"/>
            <w:szCs w:val="24"/>
          </w:rPr>
          <w:t>м</w:t>
        </w:r>
      </w:smartTag>
      <w:r w:rsidRPr="00094DD7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094DD7">
        <w:rPr>
          <w:rFonts w:ascii="Times New Roman" w:hAnsi="Times New Roman"/>
          <w:color w:val="000000"/>
          <w:sz w:val="24"/>
          <w:szCs w:val="24"/>
        </w:rPr>
        <w:t>её можно сделать из полосы бумаги или же ис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пользовать три половин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ки листа А4, разрезанного вдоль пополам),содержащая название работы, выполненное шрифтом 48 (</w:t>
      </w:r>
      <w:smartTag w:uri="urn:schemas-microsoft-com:office:smarttags" w:element="metricconverter">
        <w:smartTagPr>
          <w:attr w:name="ProductID" w:val="12 мм"/>
        </w:smartTagPr>
        <w:r w:rsidRPr="00094DD7">
          <w:rPr>
            <w:rFonts w:ascii="Times New Roman" w:hAnsi="Times New Roman"/>
            <w:color w:val="000000"/>
            <w:sz w:val="24"/>
            <w:szCs w:val="24"/>
          </w:rPr>
          <w:t>12 мм</w:t>
        </w:r>
      </w:smartTag>
      <w:r w:rsidRPr="00094DD7">
        <w:rPr>
          <w:rFonts w:ascii="Times New Roman" w:hAnsi="Times New Roman"/>
          <w:color w:val="000000"/>
          <w:sz w:val="24"/>
          <w:szCs w:val="24"/>
        </w:rPr>
        <w:t xml:space="preserve"> высоты прописной буквы). Под названием на той же полосе — фамилии авторов и научного руководителя, учреждение,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094DD7">
          <w:rPr>
            <w:rFonts w:ascii="Times New Roman" w:hAnsi="Times New Roman"/>
            <w:color w:val="000000"/>
            <w:sz w:val="24"/>
            <w:szCs w:val="24"/>
          </w:rPr>
          <w:t>8 мм</w:t>
        </w:r>
      </w:smartTag>
      <w:r w:rsidRPr="00094DD7">
        <w:rPr>
          <w:rFonts w:ascii="Times New Roman" w:hAnsi="Times New Roman"/>
          <w:color w:val="000000"/>
          <w:sz w:val="24"/>
          <w:szCs w:val="24"/>
        </w:rPr>
        <w:t xml:space="preserve"> высоты пропис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ной буквы). В левом углу полоски должен быть выделен индиви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дуальный номер стенда, который сообщается в пригласительном письме или при регистрации.</w:t>
      </w:r>
    </w:p>
    <w:p w:rsidR="00094DD7" w:rsidRPr="00094DD7" w:rsidRDefault="00094DD7" w:rsidP="0009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color w:val="000000"/>
          <w:sz w:val="24"/>
          <w:szCs w:val="24"/>
        </w:rPr>
        <w:t xml:space="preserve">Текст, содержащий основную информацию о проделанном исследовании (цели и задачи, методы исследования, полученные результаты и выводы) должен быть выполнен шрифтом </w:t>
      </w:r>
      <w:proofErr w:type="spellStart"/>
      <w:r w:rsidRPr="00094DD7">
        <w:rPr>
          <w:rFonts w:ascii="Times New Roman" w:hAnsi="Times New Roman"/>
          <w:color w:val="000000"/>
          <w:sz w:val="24"/>
          <w:szCs w:val="24"/>
          <w:lang w:val="en-US"/>
        </w:rPr>
        <w:t>TimeNewRoman</w:t>
      </w:r>
      <w:proofErr w:type="spellEnd"/>
      <w:r w:rsidRPr="00094DD7">
        <w:rPr>
          <w:rFonts w:ascii="Times New Roman" w:hAnsi="Times New Roman"/>
          <w:color w:val="000000"/>
          <w:sz w:val="24"/>
          <w:szCs w:val="24"/>
        </w:rPr>
        <w:t xml:space="preserve">, размер 20 или 22 через 1,5 интервала. 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</w:t>
      </w:r>
      <w:proofErr w:type="spellStart"/>
      <w:r w:rsidRPr="00094DD7">
        <w:rPr>
          <w:rFonts w:ascii="Times New Roman" w:hAnsi="Times New Roman"/>
          <w:color w:val="000000"/>
          <w:sz w:val="24"/>
          <w:szCs w:val="24"/>
        </w:rPr>
        <w:t>пояснение</w:t>
      </w:r>
      <w:proofErr w:type="gramStart"/>
      <w:r w:rsidRPr="00094DD7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094DD7">
        <w:rPr>
          <w:rFonts w:ascii="Times New Roman" w:hAnsi="Times New Roman"/>
          <w:color w:val="000000"/>
          <w:sz w:val="24"/>
          <w:szCs w:val="24"/>
        </w:rPr>
        <w:t>есьма</w:t>
      </w:r>
      <w:proofErr w:type="spellEnd"/>
      <w:r w:rsidRPr="00094DD7">
        <w:rPr>
          <w:rFonts w:ascii="Times New Roman" w:hAnsi="Times New Roman"/>
          <w:color w:val="000000"/>
          <w:sz w:val="24"/>
          <w:szCs w:val="24"/>
        </w:rPr>
        <w:t xml:space="preserve"> уместно использование цветной графики. Фотографии должны нести конкретную информационную нагрузку. Оптимальное соотношение текстового и иллюстративного материала примерно соответствует 1:1 по занимаемой площади </w:t>
      </w:r>
      <w:proofErr w:type="spellStart"/>
      <w:r w:rsidRPr="00094DD7">
        <w:rPr>
          <w:rFonts w:ascii="Times New Roman" w:hAnsi="Times New Roman"/>
          <w:color w:val="000000"/>
          <w:sz w:val="24"/>
          <w:szCs w:val="24"/>
        </w:rPr>
        <w:t>стенда</w:t>
      </w:r>
      <w:proofErr w:type="gramStart"/>
      <w:r w:rsidRPr="00094DD7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94DD7">
        <w:rPr>
          <w:rFonts w:ascii="Times New Roman" w:hAnsi="Times New Roman"/>
          <w:color w:val="000000"/>
          <w:sz w:val="24"/>
          <w:szCs w:val="24"/>
        </w:rPr>
        <w:t>атериалы</w:t>
      </w:r>
      <w:proofErr w:type="spellEnd"/>
      <w:r w:rsidRPr="00094DD7">
        <w:rPr>
          <w:rFonts w:ascii="Times New Roman" w:hAnsi="Times New Roman"/>
          <w:color w:val="000000"/>
          <w:sz w:val="24"/>
          <w:szCs w:val="24"/>
        </w:rPr>
        <w:t xml:space="preserve"> можно закре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пить  на щите при помо</w:t>
      </w:r>
      <w:r w:rsidRPr="00094DD7">
        <w:rPr>
          <w:rFonts w:ascii="Times New Roman" w:hAnsi="Times New Roman"/>
          <w:color w:val="000000"/>
          <w:sz w:val="24"/>
          <w:szCs w:val="24"/>
        </w:rPr>
        <w:softHyphen/>
        <w:t>щи булавок и клейкой ленты.</w:t>
      </w:r>
    </w:p>
    <w:p w:rsidR="00094DD7" w:rsidRPr="00094DD7" w:rsidRDefault="00094DD7" w:rsidP="0009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color w:val="000000"/>
          <w:sz w:val="24"/>
          <w:szCs w:val="24"/>
        </w:rPr>
        <w:t>Любая дополнительная информация о проведённом исследовании (фотоальбом, гербарий, коллекция минералов и т.п.) может быть представлена автором непосредственно во время конференции.</w:t>
      </w:r>
    </w:p>
    <w:p w:rsidR="00094DD7" w:rsidRPr="00094DD7" w:rsidRDefault="00094DD7" w:rsidP="0009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color w:val="000000"/>
          <w:sz w:val="24"/>
          <w:szCs w:val="24"/>
        </w:rPr>
        <w:t>После окончания конференции стенды полностью возвращаются авторам.</w:t>
      </w:r>
    </w:p>
    <w:p w:rsidR="00433B11" w:rsidRDefault="00433B11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11" w:rsidRPr="00433B11" w:rsidRDefault="00E354CF" w:rsidP="00433B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  <w:r w:rsidR="00433B11" w:rsidRPr="00433B11">
        <w:rPr>
          <w:rFonts w:ascii="Times New Roman" w:hAnsi="Times New Roman"/>
          <w:b/>
          <w:bCs/>
        </w:rPr>
        <w:t>Основные тематические направления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Творческие проекты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Лингвистические тайны художественного текста.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lastRenderedPageBreak/>
        <w:t xml:space="preserve">Современный взгляд на вечные проблемы                                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Растем. Пробуем. Творим. 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В мире русской классики. 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Телекоммуникационные проекты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2C20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1.Жюри оценивает научные работы учащихся и их устные выступления согласно критериям: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актуальность темы;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соответствие содержания сформулированной теме, поставленной цели и задачам;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структура работы;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новизна и оригинальность излагаемого материала;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научная ценность материала;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компетентность докладчика (включая умение ответить на вопросы);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соответствие выводов полученным результатам;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самостоятельность выполнения работы;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культура исполнения и технический уровень представляемых материалов.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2.По окончании работы предметных секций проводятся заседания экспертных комиссий, на которых выносятся решения об определении победителей и призёров.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3.По результатам  публичной защиты жюри</w:t>
      </w:r>
    </w:p>
    <w:p w:rsidR="00E354CF" w:rsidRDefault="00E354CF" w:rsidP="00E354C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составляет список победителей по направлениям; </w:t>
      </w:r>
    </w:p>
    <w:p w:rsidR="00E354CF" w:rsidRDefault="00E354CF" w:rsidP="00E354CF">
      <w:pPr>
        <w:spacing w:after="0" w:line="240" w:lineRule="auto"/>
        <w:ind w:left="73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>подводит итоги работы секции;</w:t>
      </w:r>
    </w:p>
    <w:p w:rsidR="00E354CF" w:rsidRDefault="00E354CF" w:rsidP="00E354CF">
      <w:pPr>
        <w:spacing w:after="0" w:line="240" w:lineRule="auto"/>
        <w:ind w:left="73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выносит </w:t>
      </w:r>
      <w:proofErr w:type="gramStart"/>
      <w:r>
        <w:rPr>
          <w:rFonts w:ascii="Times New Roman" w:hAnsi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 участии в НПК.</w:t>
      </w:r>
    </w:p>
    <w:p w:rsidR="00E354CF" w:rsidRDefault="00E354CF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4.Победители и участники НПК награждаются грамотами (дипломами), сертификатами.</w:t>
      </w:r>
    </w:p>
    <w:p w:rsidR="00E354CF" w:rsidRDefault="00E354CF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C204E" w:rsidRPr="002C204E" w:rsidRDefault="002C204E" w:rsidP="002C204E">
      <w:pPr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2C204E">
        <w:rPr>
          <w:rFonts w:ascii="Times New Roman" w:hAnsi="Times New Roman"/>
          <w:b/>
          <w:sz w:val="24"/>
          <w:szCs w:val="24"/>
        </w:rPr>
        <w:t>7.Заявки на участие в Конференции</w:t>
      </w:r>
    </w:p>
    <w:p w:rsidR="00225B07" w:rsidRDefault="002C204E" w:rsidP="00225B07">
      <w:pPr>
        <w:spacing w:after="0" w:line="240" w:lineRule="auto"/>
        <w:rPr>
          <w:rFonts w:ascii="Times New Roman" w:hAnsi="Times New Roman"/>
        </w:rPr>
      </w:pPr>
      <w:r w:rsidRPr="002C204E">
        <w:rPr>
          <w:rFonts w:ascii="Times New Roman" w:hAnsi="Times New Roman"/>
          <w:sz w:val="24"/>
          <w:szCs w:val="24"/>
        </w:rPr>
        <w:t>Заявки на участие в конференции и тезисы работ представляются в адрес Оргкомитета по электронной почте</w:t>
      </w:r>
      <w:r w:rsidR="00225B07">
        <w:rPr>
          <w:rFonts w:ascii="Times New Roman" w:hAnsi="Times New Roman"/>
          <w:sz w:val="24"/>
          <w:szCs w:val="24"/>
        </w:rPr>
        <w:t>:</w:t>
      </w:r>
      <w:r w:rsidR="00225B07">
        <w:rPr>
          <w:rFonts w:ascii="Times New Roman" w:hAnsi="Times New Roman"/>
        </w:rPr>
        <w:t xml:space="preserve">  </w:t>
      </w:r>
      <w:hyperlink r:id="rId7" w:history="1">
        <w:r w:rsidR="00225B07">
          <w:rPr>
            <w:rStyle w:val="a7"/>
            <w:rFonts w:ascii="Times New Roman" w:hAnsi="Times New Roman"/>
          </w:rPr>
          <w:t>polojenczewa@yandex.ru</w:t>
        </w:r>
      </w:hyperlink>
    </w:p>
    <w:p w:rsidR="002C204E" w:rsidRPr="002C204E" w:rsidRDefault="002C204E" w:rsidP="002C204E">
      <w:pPr>
        <w:tabs>
          <w:tab w:val="left" w:pos="1357"/>
        </w:tabs>
        <w:rPr>
          <w:rFonts w:ascii="Times New Roman" w:hAnsi="Times New Roman"/>
          <w:b/>
          <w:sz w:val="24"/>
          <w:szCs w:val="24"/>
        </w:rPr>
      </w:pPr>
    </w:p>
    <w:p w:rsidR="002C204E" w:rsidRPr="00575609" w:rsidRDefault="002C204E" w:rsidP="002C204E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E3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C1E4388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230447E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2041"/>
    <w:multiLevelType w:val="hybridMultilevel"/>
    <w:tmpl w:val="31F6220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CA777C5"/>
    <w:multiLevelType w:val="hybridMultilevel"/>
    <w:tmpl w:val="CB80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259F"/>
    <w:multiLevelType w:val="hybridMultilevel"/>
    <w:tmpl w:val="B358D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2"/>
    <w:rsid w:val="00094DD7"/>
    <w:rsid w:val="00225B07"/>
    <w:rsid w:val="002A19B2"/>
    <w:rsid w:val="002C204E"/>
    <w:rsid w:val="003319E7"/>
    <w:rsid w:val="003522C9"/>
    <w:rsid w:val="00433B11"/>
    <w:rsid w:val="0046438A"/>
    <w:rsid w:val="008E1C97"/>
    <w:rsid w:val="00A718FA"/>
    <w:rsid w:val="00D43E61"/>
    <w:rsid w:val="00DE3E04"/>
    <w:rsid w:val="00E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??????? ????? ? ????????"/>
    <w:basedOn w:val="a"/>
    <w:rsid w:val="00094D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5">
    <w:name w:val="Body Text Indent"/>
    <w:basedOn w:val="a"/>
    <w:link w:val="a6"/>
    <w:rsid w:val="00094DD7"/>
    <w:pPr>
      <w:tabs>
        <w:tab w:val="num" w:pos="851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94DD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094DD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paragraph" w:customStyle="1" w:styleId="1">
    <w:name w:val="Обычный (веб)1"/>
    <w:basedOn w:val="a"/>
    <w:rsid w:val="002C204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character" w:styleId="a7">
    <w:name w:val="Hyperlink"/>
    <w:basedOn w:val="a0"/>
    <w:rsid w:val="002C2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??????? ????? ? ????????"/>
    <w:basedOn w:val="a"/>
    <w:rsid w:val="00094D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5">
    <w:name w:val="Body Text Indent"/>
    <w:basedOn w:val="a"/>
    <w:link w:val="a6"/>
    <w:rsid w:val="00094DD7"/>
    <w:pPr>
      <w:tabs>
        <w:tab w:val="num" w:pos="851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94DD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094DD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paragraph" w:customStyle="1" w:styleId="1">
    <w:name w:val="Обычный (веб)1"/>
    <w:basedOn w:val="a"/>
    <w:rsid w:val="002C204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character" w:styleId="a7">
    <w:name w:val="Hyperlink"/>
    <w:basedOn w:val="a0"/>
    <w:rsid w:val="002C2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jencze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Набатова Раиса Иосифовна</cp:lastModifiedBy>
  <cp:revision>11</cp:revision>
  <dcterms:created xsi:type="dcterms:W3CDTF">2018-04-03T02:14:00Z</dcterms:created>
  <dcterms:modified xsi:type="dcterms:W3CDTF">2018-06-18T01:26:00Z</dcterms:modified>
</cp:coreProperties>
</file>