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</w:t>
      </w:r>
      <w:proofErr w:type="gramStart"/>
      <w:r w:rsidRPr="008A5244">
        <w:t>Новосибирская</w:t>
      </w:r>
      <w:proofErr w:type="gramEnd"/>
      <w:r w:rsidRPr="008A5244">
        <w:t xml:space="preserve">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1F205F" w:rsidRPr="00883C55" w:rsidRDefault="001F205F" w:rsidP="005C3DE6">
      <w:pPr>
        <w:pStyle w:val="Style5"/>
        <w:widowControl/>
        <w:spacing w:line="240" w:lineRule="exact"/>
        <w:ind w:left="7371" w:right="-132" w:firstLine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1F205F" w:rsidRPr="00BD702E" w:rsidRDefault="001F205F" w:rsidP="001F205F">
      <w:pPr>
        <w:pStyle w:val="ab"/>
        <w:jc w:val="right"/>
        <w:rPr>
          <w:rFonts w:ascii="Times New Roman" w:hAnsi="Times New Roman"/>
        </w:rPr>
      </w:pPr>
      <w:r w:rsidRPr="00BD702E">
        <w:rPr>
          <w:rFonts w:ascii="Times New Roman" w:hAnsi="Times New Roman"/>
        </w:rPr>
        <w:t>«Утверждаю»:</w:t>
      </w:r>
    </w:p>
    <w:p w:rsidR="001F205F" w:rsidRPr="00BD702E" w:rsidRDefault="001F205F" w:rsidP="001F205F">
      <w:pPr>
        <w:pStyle w:val="ab"/>
        <w:jc w:val="right"/>
        <w:rPr>
          <w:rFonts w:ascii="Times New Roman" w:hAnsi="Times New Roman"/>
          <w:u w:val="single"/>
        </w:rPr>
      </w:pPr>
      <w:r w:rsidRPr="00BD702E">
        <w:rPr>
          <w:rFonts w:ascii="Times New Roman" w:hAnsi="Times New Roman"/>
        </w:rPr>
        <w:t>Директор школы:</w:t>
      </w:r>
      <w:r w:rsidRPr="00BD702E">
        <w:rPr>
          <w:rFonts w:ascii="Times New Roman" w:hAnsi="Times New Roman"/>
          <w:u w:val="single"/>
        </w:rPr>
        <w:t xml:space="preserve">                             </w:t>
      </w:r>
      <w:r w:rsidRPr="00BD702E">
        <w:rPr>
          <w:rFonts w:ascii="Times New Roman" w:hAnsi="Times New Roman"/>
        </w:rPr>
        <w:t>Н.А. Божков</w:t>
      </w:r>
      <w:r w:rsidRPr="00BD702E">
        <w:rPr>
          <w:rFonts w:ascii="Times New Roman" w:hAnsi="Times New Roman"/>
          <w:u w:val="single"/>
        </w:rPr>
        <w:t xml:space="preserve">                              </w:t>
      </w:r>
    </w:p>
    <w:p w:rsidR="00C973FD" w:rsidRDefault="00C973FD" w:rsidP="00C973FD">
      <w:pPr>
        <w:jc w:val="center"/>
      </w:pPr>
      <w:r>
        <w:rPr>
          <w:sz w:val="28"/>
          <w:szCs w:val="28"/>
        </w:rPr>
        <w:t xml:space="preserve">  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6D12B9" w:rsidRPr="006D12B9" w:rsidRDefault="006D12B9" w:rsidP="006D12B9">
      <w:pPr>
        <w:jc w:val="center"/>
        <w:rPr>
          <w:b/>
        </w:rPr>
      </w:pPr>
      <w:r w:rsidRPr="006D12B9">
        <w:rPr>
          <w:b/>
        </w:rPr>
        <w:t>«Удивительный мир математики»</w:t>
      </w:r>
    </w:p>
    <w:p w:rsidR="00887869" w:rsidRPr="00287E77" w:rsidRDefault="00817BF6" w:rsidP="00887869">
      <w:pPr>
        <w:jc w:val="center"/>
        <w:rPr>
          <w:b/>
        </w:rPr>
      </w:pPr>
      <w:r>
        <w:rPr>
          <w:b/>
        </w:rPr>
        <w:t>в МАОУ СОШ № 43 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</w:t>
      </w:r>
      <w:r w:rsidR="00027047">
        <w:t>Удивительный мир математики</w:t>
      </w:r>
      <w:r w:rsidR="00E86AFF" w:rsidRPr="006F3E5B">
        <w:t>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 xml:space="preserve">(далее  -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027047">
        <w:rPr>
          <w:rStyle w:val="apple-style-span"/>
        </w:rPr>
        <w:t>5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E86AFF" w:rsidRPr="006F3E5B">
        <w:rPr>
          <w:rStyle w:val="apple-style-span"/>
        </w:rPr>
        <w:t>гимназий</w:t>
      </w:r>
      <w:r w:rsidRPr="006F3E5B">
        <w:rPr>
          <w:rStyle w:val="apple-style-span"/>
        </w:rPr>
        <w:t xml:space="preserve">  и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proofErr w:type="gramStart"/>
      <w:r w:rsidR="00906668" w:rsidRPr="006F3E5B">
        <w:rPr>
          <w:rStyle w:val="apple-style-span"/>
        </w:rPr>
        <w:t>обучающихся</w:t>
      </w:r>
      <w:proofErr w:type="gramEnd"/>
      <w:r w:rsidRPr="006F3E5B">
        <w:rPr>
          <w:rStyle w:val="apple-style-span"/>
        </w:rPr>
        <w:t xml:space="preserve"> </w:t>
      </w:r>
      <w:r w:rsidR="00027047">
        <w:rPr>
          <w:rStyle w:val="apple-style-span"/>
        </w:rPr>
        <w:t>по математике;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>Конференция является этапом, предшествующим  проведению научно – практических конференций муниципального, регионального уровней.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6B2FA8" w:rsidRPr="00FD2EA2" w:rsidRDefault="006B2FA8" w:rsidP="006B2FA8">
      <w:pPr>
        <w:rPr>
          <w:rStyle w:val="apple-style-span"/>
          <w:sz w:val="22"/>
          <w:szCs w:val="22"/>
        </w:rPr>
      </w:pPr>
      <w:r>
        <w:rPr>
          <w:rStyle w:val="apple-style-span"/>
          <w:color w:val="000000"/>
        </w:rPr>
        <w:t>1.7.</w:t>
      </w:r>
      <w:r w:rsidRPr="006B2FA8">
        <w:rPr>
          <w:rStyle w:val="apple-style-span"/>
        </w:rPr>
        <w:t xml:space="preserve"> </w:t>
      </w:r>
      <w:r>
        <w:rPr>
          <w:rStyle w:val="apple-style-span"/>
        </w:rPr>
        <w:t>К</w:t>
      </w:r>
      <w:r w:rsidRPr="006F3E5B">
        <w:rPr>
          <w:rStyle w:val="apple-style-span"/>
        </w:rPr>
        <w:t>онференция</w:t>
      </w:r>
      <w:r w:rsidRPr="006B2FA8">
        <w:rPr>
          <w:rStyle w:val="apple-style-span"/>
          <w:color w:val="000000"/>
        </w:rPr>
        <w:t xml:space="preserve"> организуется и проводится на основе социального партнерства и сетевого взаимодействия </w:t>
      </w:r>
      <w:r w:rsidRPr="006B2FA8">
        <w:rPr>
          <w:rStyle w:val="apple-style-span"/>
          <w:color w:val="222222"/>
        </w:rPr>
        <w:t>с</w:t>
      </w:r>
      <w:r w:rsidR="00FD2EA2" w:rsidRPr="00FD2EA2">
        <w:rPr>
          <w:sz w:val="22"/>
          <w:szCs w:val="22"/>
        </w:rPr>
        <w:t xml:space="preserve"> </w:t>
      </w:r>
      <w:r w:rsidR="00FD2EA2" w:rsidRPr="0086134B">
        <w:rPr>
          <w:sz w:val="22"/>
          <w:szCs w:val="22"/>
        </w:rPr>
        <w:t>МАУ ИМЦ, ТГПУ</w:t>
      </w:r>
      <w:r w:rsidR="00FD2EA2">
        <w:rPr>
          <w:sz w:val="22"/>
          <w:szCs w:val="22"/>
        </w:rPr>
        <w:t xml:space="preserve">, </w:t>
      </w:r>
      <w:r w:rsidR="00027047">
        <w:t>ТГУ</w:t>
      </w:r>
      <w:r w:rsidR="005C3DE6">
        <w:t>, ТГАСУ</w:t>
      </w:r>
      <w:r w:rsidR="00027047">
        <w:t>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027047">
      <w:pPr>
        <w:tabs>
          <w:tab w:val="left" w:pos="851"/>
        </w:tabs>
        <w:jc w:val="both"/>
      </w:pPr>
      <w:r w:rsidRPr="00027047">
        <w:rPr>
          <w:b/>
        </w:rPr>
        <w:t>2.1. Цель:</w:t>
      </w:r>
      <w:r w:rsidRPr="00027047">
        <w:t xml:space="preserve"> </w:t>
      </w:r>
      <w:r w:rsidR="002C1A23" w:rsidRPr="00027047">
        <w:t xml:space="preserve">создание условий для формирования образовательной среды  для обучающихся, </w:t>
      </w:r>
      <w:r w:rsidR="00D24E4D" w:rsidRPr="00027047">
        <w:t>организация взаимодействия научного и педагогического сообществ</w:t>
      </w:r>
      <w:r w:rsidR="00027047" w:rsidRPr="00027047">
        <w:t>, пропаганда практико-ориентированных математических знаний.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формирование представлений о математике, как универсальном языке науки, средстве моделирования явлений и процессов, необходимых в повседневной жизни;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воспитание средствами математики культуры личности, отношения   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 xml:space="preserve">формирование представления школьников об интеграции математики  в другие предметы;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обмен опытом и знаниями среди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6F3E5B" w:rsidRDefault="00EF7442" w:rsidP="006F3E5B">
      <w:pPr>
        <w:jc w:val="both"/>
      </w:pPr>
      <w:r w:rsidRPr="006F3E5B">
        <w:lastRenderedPageBreak/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экспертных  комиссий включаются </w:t>
      </w:r>
      <w:r w:rsidR="00E5794F" w:rsidRPr="006F3E5B">
        <w:t>педагоги школы</w:t>
      </w:r>
      <w:r w:rsidRPr="006F3E5B">
        <w:t xml:space="preserve">,  преподаватели и студенты ВУЗов, выпускники </w:t>
      </w:r>
      <w:r w:rsidR="00E5794F" w:rsidRPr="006F3E5B">
        <w:t>школы</w:t>
      </w:r>
      <w:r w:rsidRPr="006F3E5B">
        <w:t>, представители общественности.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 3.4. Очный этап </w:t>
      </w:r>
      <w:r w:rsidR="007501FF">
        <w:t>К</w:t>
      </w:r>
      <w:r w:rsidRPr="006F3E5B">
        <w:t>онференции – защита работ – проходит по секциям.</w:t>
      </w:r>
    </w:p>
    <w:p w:rsidR="001132E2" w:rsidRDefault="009B5B59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027047">
        <w:rPr>
          <w:bCs/>
          <w:i/>
          <w:color w:val="000000"/>
          <w:spacing w:val="-3"/>
          <w:w w:val="101"/>
        </w:rPr>
        <w:t>1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 w:rsidRPr="00DD40A9">
        <w:t>«Математика в  нашей жизни»</w:t>
      </w:r>
      <w:r w:rsidR="001132E2">
        <w:t xml:space="preserve"> </w:t>
      </w:r>
      <w:r w:rsidR="00065A36">
        <w:rPr>
          <w:color w:val="000000"/>
        </w:rPr>
        <w:t xml:space="preserve"> (5-7 классы).</w:t>
      </w:r>
    </w:p>
    <w:p w:rsidR="003063D7" w:rsidRPr="006F3E5B" w:rsidRDefault="001132E2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>
        <w:rPr>
          <w:bCs/>
          <w:i/>
          <w:color w:val="000000"/>
          <w:spacing w:val="-3"/>
          <w:w w:val="101"/>
        </w:rPr>
        <w:t>2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3063D7" w:rsidRPr="006F3E5B">
        <w:rPr>
          <w:color w:val="000000"/>
        </w:rPr>
        <w:t>«</w:t>
      </w:r>
      <w:r w:rsidR="003063D7" w:rsidRPr="006F3E5B">
        <w:rPr>
          <w:rStyle w:val="apple-style-span"/>
          <w:color w:val="000000"/>
        </w:rPr>
        <w:t xml:space="preserve">Величие человека – в его способности мыслить»  </w:t>
      </w:r>
      <w:r w:rsidR="003063D7" w:rsidRPr="006F3E5B">
        <w:rPr>
          <w:rStyle w:val="apple-style-span"/>
          <w:i/>
          <w:color w:val="000000"/>
        </w:rPr>
        <w:t>(Б. Паскаль)</w:t>
      </w:r>
      <w:r w:rsidR="00CF4C9E">
        <w:rPr>
          <w:rStyle w:val="apple-style-span"/>
          <w:i/>
          <w:color w:val="000000"/>
        </w:rPr>
        <w:t xml:space="preserve"> (8-9</w:t>
      </w:r>
      <w:r>
        <w:rPr>
          <w:rStyle w:val="apple-style-span"/>
          <w:i/>
          <w:color w:val="000000"/>
        </w:rPr>
        <w:t xml:space="preserve"> </w:t>
      </w:r>
      <w:r w:rsidR="00CF4C9E">
        <w:rPr>
          <w:rStyle w:val="apple-style-span"/>
          <w:i/>
          <w:color w:val="000000"/>
        </w:rPr>
        <w:t>классы</w:t>
      </w:r>
      <w:r w:rsidR="00065A36">
        <w:rPr>
          <w:rStyle w:val="apple-style-span"/>
          <w:i/>
          <w:color w:val="000000"/>
        </w:rPr>
        <w:t>).</w:t>
      </w:r>
      <w:r w:rsidR="003063D7" w:rsidRPr="006F3E5B">
        <w:t xml:space="preserve"> </w:t>
      </w:r>
    </w:p>
    <w:p w:rsidR="00DD40A9" w:rsidRDefault="009B5B59" w:rsidP="006F3E5B">
      <w:pPr>
        <w:jc w:val="both"/>
        <w:rPr>
          <w:sz w:val="28"/>
          <w:szCs w:val="28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1132E2">
        <w:rPr>
          <w:bCs/>
          <w:i/>
          <w:color w:val="000000"/>
          <w:spacing w:val="-3"/>
          <w:w w:val="101"/>
        </w:rPr>
        <w:t>3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>
        <w:rPr>
          <w:color w:val="000000"/>
        </w:rPr>
        <w:t xml:space="preserve">«Математика – поиск решений» </w:t>
      </w:r>
      <w:r w:rsidR="00CF4C9E">
        <w:rPr>
          <w:rStyle w:val="apple-style-span"/>
          <w:i/>
          <w:color w:val="000000"/>
        </w:rPr>
        <w:t>(10-11 классы)</w:t>
      </w:r>
      <w:r w:rsidR="00DD40A9" w:rsidRPr="00DD40A9">
        <w:t>.</w:t>
      </w:r>
    </w:p>
    <w:p w:rsidR="00EF7442" w:rsidRPr="005C3DE6" w:rsidRDefault="00EF7442" w:rsidP="006F3E5B">
      <w:pPr>
        <w:jc w:val="both"/>
        <w:rPr>
          <w:i/>
        </w:rPr>
      </w:pPr>
      <w:r w:rsidRPr="005C3DE6">
        <w:rPr>
          <w:i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EF7442" w:rsidP="006F3E5B">
      <w:pPr>
        <w:jc w:val="both"/>
      </w:pPr>
      <w:r w:rsidRPr="006F3E5B">
        <w:t xml:space="preserve"> 3.5. 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C6742B">
        <w:t>1</w:t>
      </w:r>
      <w:r w:rsidR="005C3DE6">
        <w:t>8</w:t>
      </w:r>
      <w:r w:rsidRPr="006F3E5B">
        <w:t xml:space="preserve">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12376A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 xml:space="preserve">Работа по секциям. </w:t>
      </w:r>
      <w:r w:rsidR="00423DA2" w:rsidRPr="00423DA2">
        <w:rPr>
          <w:b/>
        </w:rPr>
        <w:t>2</w:t>
      </w:r>
      <w:r w:rsidR="00C6742B">
        <w:rPr>
          <w:b/>
        </w:rPr>
        <w:t>0</w:t>
      </w:r>
      <w:r w:rsidRPr="0012376A">
        <w:rPr>
          <w:b/>
        </w:rPr>
        <w:t xml:space="preserve"> марта 201</w:t>
      </w:r>
      <w:r w:rsidR="00C6742B">
        <w:rPr>
          <w:b/>
        </w:rPr>
        <w:t>9</w:t>
      </w:r>
      <w:r w:rsidRPr="0012376A">
        <w:rPr>
          <w:b/>
        </w:rPr>
        <w:t xml:space="preserve"> г.</w:t>
      </w:r>
      <w:r w:rsidR="00DD40A9">
        <w:rPr>
          <w:b/>
        </w:rPr>
        <w:t xml:space="preserve"> в </w:t>
      </w:r>
      <w:r w:rsidR="00423DA2" w:rsidRPr="00CA5AA3">
        <w:rPr>
          <w:b/>
        </w:rPr>
        <w:t>09</w:t>
      </w:r>
      <w:r w:rsidR="00272A0B">
        <w:rPr>
          <w:b/>
        </w:rPr>
        <w:t>.</w:t>
      </w:r>
      <w:r w:rsidR="00272A0B" w:rsidRPr="00423DA2">
        <w:rPr>
          <w:b/>
        </w:rPr>
        <w:t>00</w:t>
      </w:r>
      <w:r w:rsidR="00DD40A9">
        <w:rPr>
          <w:b/>
        </w:rPr>
        <w:t>.</w:t>
      </w:r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DD40A9">
        <w:t>5</w:t>
      </w:r>
      <w:r w:rsidRPr="006F3E5B">
        <w:t xml:space="preserve">-11  классов </w:t>
      </w:r>
      <w:r w:rsidR="00E6787E" w:rsidRPr="006F3E5B">
        <w:t>школы</w:t>
      </w:r>
      <w:r w:rsidRPr="006F3E5B">
        <w:t xml:space="preserve">, обучающиеся других образовательных учреждений.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</w:t>
      </w:r>
      <w:r w:rsidR="00DD40A9">
        <w:t xml:space="preserve">. </w:t>
      </w:r>
      <w:r w:rsidRPr="006F3E5B">
        <w:t>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>онференции в заранее оговоренные сроки в оргкомитет сдаются заявки и текст работы</w:t>
      </w:r>
      <w:r w:rsidR="00EC67F3" w:rsidRPr="006F3E5B">
        <w:t xml:space="preserve"> в соответствии с т</w:t>
      </w:r>
      <w:r w:rsidRPr="006F3E5B">
        <w:rPr>
          <w:rStyle w:val="a6"/>
          <w:b w:val="0"/>
        </w:rPr>
        <w:t>ребования</w:t>
      </w:r>
      <w:r w:rsidR="00EC67F3" w:rsidRPr="006F3E5B">
        <w:rPr>
          <w:rStyle w:val="a6"/>
          <w:b w:val="0"/>
        </w:rPr>
        <w:t xml:space="preserve">ми </w:t>
      </w:r>
      <w:r w:rsidRPr="006F3E5B">
        <w:rPr>
          <w:rStyle w:val="a6"/>
          <w:b w:val="0"/>
        </w:rPr>
        <w:t xml:space="preserve"> к содержанию и оформлению материалов</w:t>
      </w:r>
      <w:r w:rsidR="00EC67F3" w:rsidRPr="006F3E5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EF7442" w:rsidRPr="006F3E5B" w:rsidRDefault="00EF7442" w:rsidP="0063344E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C6742B" w:rsidRDefault="00C6742B" w:rsidP="006F3E5B">
      <w:pPr>
        <w:pStyle w:val="a8"/>
        <w:spacing w:before="0" w:beforeAutospacing="0" w:after="0" w:afterAutospacing="0"/>
        <w:jc w:val="both"/>
      </w:pP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EF7442" w:rsidRPr="006F3E5B" w:rsidRDefault="00EF7442" w:rsidP="006F3E5B">
      <w:pPr>
        <w:jc w:val="both"/>
      </w:pPr>
      <w:r w:rsidRPr="006F3E5B">
        <w:t xml:space="preserve">6.7. Коллективные работы получают один диплом (или грамоту). </w:t>
      </w:r>
    </w:p>
    <w:p w:rsidR="00EF7442" w:rsidRPr="006F3E5B" w:rsidRDefault="00EF7442" w:rsidP="006F3E5B">
      <w:pPr>
        <w:jc w:val="both"/>
      </w:pPr>
      <w:r w:rsidRPr="006F3E5B">
        <w:t xml:space="preserve">6.8. Победители и призеры </w:t>
      </w:r>
      <w:r w:rsidR="007501FF">
        <w:t>К</w:t>
      </w:r>
      <w:r w:rsidRPr="006F3E5B">
        <w:t xml:space="preserve">онференции рекомендуются для участия на научно-практических </w:t>
      </w:r>
      <w:r w:rsidR="007501FF">
        <w:t>К</w:t>
      </w:r>
      <w:r w:rsidRPr="006F3E5B">
        <w:t>онференциях более высокого уровня.</w:t>
      </w:r>
    </w:p>
    <w:p w:rsidR="00394641" w:rsidRPr="006F3E5B" w:rsidRDefault="00EF7442" w:rsidP="006F3E5B">
      <w:pPr>
        <w:jc w:val="both"/>
      </w:pPr>
      <w:r w:rsidRPr="006F3E5B">
        <w:t xml:space="preserve"> </w:t>
      </w:r>
      <w:r w:rsidR="00394641" w:rsidRPr="006B2FA8">
        <w:rPr>
          <w:b/>
        </w:rPr>
        <w:t>7</w:t>
      </w:r>
      <w:r w:rsidR="00394641"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>Проектная, исследовательская работа выполняется на формате А</w:t>
      </w:r>
      <w:proofErr w:type="gramStart"/>
      <w:r w:rsidRPr="006F3E5B">
        <w:rPr>
          <w:color w:val="000000"/>
          <w:spacing w:val="6"/>
        </w:rPr>
        <w:t>4</w:t>
      </w:r>
      <w:proofErr w:type="gramEnd"/>
      <w:r w:rsidRPr="006F3E5B">
        <w:rPr>
          <w:color w:val="000000"/>
          <w:spacing w:val="6"/>
        </w:rPr>
        <w:t xml:space="preserve">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 xml:space="preserve">До </w:t>
      </w:r>
      <w:r w:rsidR="00C6742B">
        <w:rPr>
          <w:b/>
          <w:snapToGrid w:val="0"/>
        </w:rPr>
        <w:t>1</w:t>
      </w:r>
      <w:r w:rsidR="005C3DE6">
        <w:rPr>
          <w:b/>
          <w:snapToGrid w:val="0"/>
        </w:rPr>
        <w:t>8</w:t>
      </w:r>
      <w:r w:rsidRPr="006F3E5B">
        <w:rPr>
          <w:b/>
          <w:snapToGrid w:val="0"/>
        </w:rPr>
        <w:t xml:space="preserve"> марта 201</w:t>
      </w:r>
      <w:r w:rsidR="00C6742B">
        <w:rPr>
          <w:b/>
          <w:snapToGrid w:val="0"/>
        </w:rPr>
        <w:t>9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форме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proofErr w:type="gramStart"/>
      <w:r w:rsidRPr="006F3E5B">
        <w:t>Новосибирская</w:t>
      </w:r>
      <w:proofErr w:type="gramEnd"/>
      <w:r w:rsidRPr="006F3E5B">
        <w:t>, д. 38</w:t>
      </w:r>
    </w:p>
    <w:p w:rsidR="00E033FB" w:rsidRPr="006F3E5B" w:rsidRDefault="00E033FB" w:rsidP="006F3E5B">
      <w:pPr>
        <w:jc w:val="both"/>
      </w:pPr>
      <w:r w:rsidRPr="006F3E5B">
        <w:t>-</w:t>
      </w:r>
      <w:proofErr w:type="gramStart"/>
      <w:r w:rsidRPr="006F3E5B">
        <w:t>по</w:t>
      </w:r>
      <w:proofErr w:type="gramEnd"/>
      <w:r w:rsidRPr="006F3E5B">
        <w:t xml:space="preserve">  </w:t>
      </w:r>
      <w:proofErr w:type="gramStart"/>
      <w:r w:rsidRPr="006F3E5B">
        <w:t>тел</w:t>
      </w:r>
      <w:proofErr w:type="gramEnd"/>
      <w:r w:rsidRPr="006F3E5B">
        <w:t>. /факс: (3822) 67-53-90, (пометка: оргкомитет конференции)</w:t>
      </w:r>
    </w:p>
    <w:p w:rsidR="00E033FB" w:rsidRPr="006B6F87" w:rsidRDefault="00E033FB" w:rsidP="006F3E5B">
      <w:pPr>
        <w:jc w:val="both"/>
        <w:rPr>
          <w:sz w:val="22"/>
          <w:szCs w:val="22"/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hyperlink r:id="rId6" w:history="1">
        <w:r w:rsidR="006B6F87" w:rsidRPr="007502F0">
          <w:rPr>
            <w:rStyle w:val="a3"/>
            <w:sz w:val="22"/>
            <w:szCs w:val="22"/>
            <w:lang w:val="en-US"/>
          </w:rPr>
          <w:t>school43@avmailer.ru</w:t>
        </w:r>
      </w:hyperlink>
    </w:p>
    <w:p w:rsidR="006B6F87" w:rsidRPr="006F3E5B" w:rsidRDefault="006B6F87" w:rsidP="006B6F87">
      <w:pPr>
        <w:jc w:val="both"/>
      </w:pPr>
      <w:r w:rsidRPr="006F3E5B">
        <w:t>-Владимирова Ольга Александровна, заместитель директора по НМР;</w:t>
      </w:r>
    </w:p>
    <w:p w:rsidR="006B6F87" w:rsidRPr="006B6F87" w:rsidRDefault="006B6F87" w:rsidP="006F3E5B">
      <w:pPr>
        <w:jc w:val="both"/>
      </w:pPr>
      <w:r w:rsidRPr="006F3E5B">
        <w:t xml:space="preserve">-контактный телефон: р.т. 67-83-13, с.т. 8906-199-71-65. </w:t>
      </w:r>
    </w:p>
    <w:p w:rsidR="00E033FB" w:rsidRPr="006B6F87" w:rsidRDefault="00E033FB" w:rsidP="006F3E5B">
      <w:pPr>
        <w:jc w:val="both"/>
      </w:pPr>
      <w:r w:rsidRPr="006F3E5B">
        <w:t>Координатор конференции:</w:t>
      </w:r>
    </w:p>
    <w:p w:rsidR="006B6F87" w:rsidRDefault="006B6F87" w:rsidP="006F3E5B">
      <w:pPr>
        <w:jc w:val="both"/>
      </w:pPr>
      <w:proofErr w:type="spellStart"/>
      <w:r>
        <w:t>Кондабаева</w:t>
      </w:r>
      <w:proofErr w:type="spellEnd"/>
      <w:r>
        <w:t xml:space="preserve"> Татьяна Александровна, учитель математики</w:t>
      </w:r>
    </w:p>
    <w:p w:rsidR="006B6F87" w:rsidRPr="006B6F87" w:rsidRDefault="006B6F87" w:rsidP="006F3E5B">
      <w:pPr>
        <w:jc w:val="both"/>
        <w:rPr>
          <w:color w:val="0070C0"/>
          <w:u w:val="single"/>
        </w:rPr>
      </w:pPr>
      <w:r w:rsidRPr="006B6F87">
        <w:rPr>
          <w:color w:val="0070C0"/>
          <w:u w:val="single"/>
        </w:rPr>
        <w:t xml:space="preserve">'ata-88@inbox.ru' </w:t>
      </w:r>
    </w:p>
    <w:p w:rsidR="006B6F87" w:rsidRPr="006B6F87" w:rsidRDefault="006B6F87" w:rsidP="006F3E5B">
      <w:pPr>
        <w:jc w:val="both"/>
      </w:pPr>
      <w:r>
        <w:t xml:space="preserve">  </w:t>
      </w:r>
      <w:r w:rsidR="006B2370" w:rsidRPr="006F3E5B">
        <w:t>-контактный телефон:</w:t>
      </w:r>
      <w:r w:rsidR="006B2370">
        <w:t xml:space="preserve"> 8952-161-94-95</w:t>
      </w:r>
    </w:p>
    <w:p w:rsidR="00E033FB" w:rsidRPr="006F3E5B" w:rsidRDefault="00E033FB" w:rsidP="006F3E5B">
      <w:pPr>
        <w:jc w:val="both"/>
      </w:pPr>
    </w:p>
    <w:p w:rsidR="00E033FB" w:rsidRPr="006F3E5B" w:rsidRDefault="00E033FB" w:rsidP="006F3E5B">
      <w:pPr>
        <w:jc w:val="both"/>
      </w:pPr>
    </w:p>
    <w:p w:rsidR="00EF7442" w:rsidRPr="006F3E5B" w:rsidRDefault="00EF7442" w:rsidP="006F3E5B">
      <w:pPr>
        <w:jc w:val="both"/>
      </w:pPr>
    </w:p>
    <w:p w:rsidR="00515161" w:rsidRPr="006F3E5B" w:rsidRDefault="00515161" w:rsidP="006F3E5B">
      <w:pPr>
        <w:jc w:val="both"/>
        <w:rPr>
          <w:b/>
          <w:color w:val="FF0000"/>
        </w:rPr>
      </w:pPr>
    </w:p>
    <w:p w:rsidR="00140B0B" w:rsidRPr="00245370" w:rsidRDefault="00140B0B" w:rsidP="005C3DE6">
      <w:pPr>
        <w:pageBreakBefore/>
        <w:adjustRightInd w:val="0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D5064C" w:rsidRPr="00D5064C" w:rsidRDefault="00D5064C" w:rsidP="00D5064C">
      <w:r w:rsidRPr="00D5064C">
        <w:t>«Удивительный мир математики»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4D7DE1" w:rsidRPr="006D12B9" w:rsidRDefault="00140B0B" w:rsidP="004D7DE1">
      <w:pPr>
        <w:jc w:val="center"/>
        <w:rPr>
          <w:b/>
        </w:rPr>
      </w:pPr>
      <w:r w:rsidRPr="00140B0B">
        <w:rPr>
          <w:b/>
          <w:bCs/>
        </w:rPr>
        <w:t xml:space="preserve">на участие в научно-практической конференции </w:t>
      </w:r>
      <w:r w:rsidR="004D7DE1" w:rsidRPr="006D12B9">
        <w:rPr>
          <w:b/>
        </w:rPr>
        <w:t>«Удивительный мир математики»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  <w:r w:rsidRPr="004D7DE1">
        <w:rPr>
          <w:b/>
        </w:rPr>
        <w:t xml:space="preserve">В оргкомитет научно - </w:t>
      </w:r>
      <w:proofErr w:type="gramStart"/>
      <w:r w:rsidRPr="004D7DE1">
        <w:rPr>
          <w:b/>
        </w:rPr>
        <w:t>практической</w:t>
      </w:r>
      <w:proofErr w:type="gramEnd"/>
    </w:p>
    <w:p w:rsidR="004D7DE1" w:rsidRPr="004D7DE1" w:rsidRDefault="00140B0B" w:rsidP="004D7DE1">
      <w:pPr>
        <w:rPr>
          <w:b/>
        </w:rPr>
      </w:pPr>
      <w:r w:rsidRPr="004D7DE1">
        <w:rPr>
          <w:b/>
        </w:rPr>
        <w:t xml:space="preserve">конференции </w:t>
      </w:r>
      <w:r w:rsidR="004D7DE1" w:rsidRPr="004D7DE1">
        <w:rPr>
          <w:b/>
        </w:rPr>
        <w:t>«Удивительный мир математики»</w:t>
      </w:r>
    </w:p>
    <w:p w:rsidR="00140B0B" w:rsidRPr="00140B0B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4D7DE1" w:rsidRPr="004D7DE1" w:rsidRDefault="00140B0B" w:rsidP="004D7DE1">
      <w:pPr>
        <w:rPr>
          <w:b/>
        </w:rPr>
      </w:pPr>
      <w:r w:rsidRPr="00245370">
        <w:t>Для участия в научно-практической конференции</w:t>
      </w:r>
      <w:r w:rsidR="004D7DE1" w:rsidRPr="004D7DE1">
        <w:t xml:space="preserve"> «Удивительный мир математики»</w:t>
      </w:r>
    </w:p>
    <w:p w:rsidR="00140B0B" w:rsidRPr="00245370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>
    <w:nsid w:val="5FA868B7"/>
    <w:multiLevelType w:val="hybridMultilevel"/>
    <w:tmpl w:val="1DA824DE"/>
    <w:lvl w:ilvl="0" w:tplc="3E4C72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36111A3"/>
    <w:multiLevelType w:val="multilevel"/>
    <w:tmpl w:val="821004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FD"/>
    <w:rsid w:val="00001487"/>
    <w:rsid w:val="00005C10"/>
    <w:rsid w:val="00027047"/>
    <w:rsid w:val="0005686F"/>
    <w:rsid w:val="00065A36"/>
    <w:rsid w:val="000A03F8"/>
    <w:rsid w:val="000E22C2"/>
    <w:rsid w:val="001132E2"/>
    <w:rsid w:val="0012376A"/>
    <w:rsid w:val="00140B0B"/>
    <w:rsid w:val="00170F3C"/>
    <w:rsid w:val="001F205F"/>
    <w:rsid w:val="002334AD"/>
    <w:rsid w:val="0026103E"/>
    <w:rsid w:val="00272A0B"/>
    <w:rsid w:val="00275854"/>
    <w:rsid w:val="00287E77"/>
    <w:rsid w:val="002C1A23"/>
    <w:rsid w:val="002F6960"/>
    <w:rsid w:val="003063D7"/>
    <w:rsid w:val="00364C65"/>
    <w:rsid w:val="00394641"/>
    <w:rsid w:val="00397E05"/>
    <w:rsid w:val="003D173A"/>
    <w:rsid w:val="00423DA2"/>
    <w:rsid w:val="00457CD8"/>
    <w:rsid w:val="004879E7"/>
    <w:rsid w:val="004A1494"/>
    <w:rsid w:val="004D7DE1"/>
    <w:rsid w:val="004E36F7"/>
    <w:rsid w:val="00515161"/>
    <w:rsid w:val="00521A3A"/>
    <w:rsid w:val="005254A8"/>
    <w:rsid w:val="00540194"/>
    <w:rsid w:val="005865A9"/>
    <w:rsid w:val="005C3DE6"/>
    <w:rsid w:val="005E400F"/>
    <w:rsid w:val="0063344E"/>
    <w:rsid w:val="0064439C"/>
    <w:rsid w:val="00655C41"/>
    <w:rsid w:val="0067197C"/>
    <w:rsid w:val="006B2370"/>
    <w:rsid w:val="006B2FA8"/>
    <w:rsid w:val="006B6F87"/>
    <w:rsid w:val="006D12B9"/>
    <w:rsid w:val="006F3E5B"/>
    <w:rsid w:val="00722425"/>
    <w:rsid w:val="007243CA"/>
    <w:rsid w:val="007439E1"/>
    <w:rsid w:val="007501FF"/>
    <w:rsid w:val="007B0626"/>
    <w:rsid w:val="00817BF6"/>
    <w:rsid w:val="00843B45"/>
    <w:rsid w:val="00856A89"/>
    <w:rsid w:val="00887869"/>
    <w:rsid w:val="008A6EAB"/>
    <w:rsid w:val="008C0353"/>
    <w:rsid w:val="008C35A2"/>
    <w:rsid w:val="00906668"/>
    <w:rsid w:val="009A2A16"/>
    <w:rsid w:val="009B5B59"/>
    <w:rsid w:val="009C7E81"/>
    <w:rsid w:val="009F70A4"/>
    <w:rsid w:val="00A160E4"/>
    <w:rsid w:val="00A22893"/>
    <w:rsid w:val="00A2600C"/>
    <w:rsid w:val="00AB13B7"/>
    <w:rsid w:val="00AD18FA"/>
    <w:rsid w:val="00B46B5E"/>
    <w:rsid w:val="00B62D33"/>
    <w:rsid w:val="00BB038C"/>
    <w:rsid w:val="00BB3EAA"/>
    <w:rsid w:val="00BB6D97"/>
    <w:rsid w:val="00BD05E6"/>
    <w:rsid w:val="00C03659"/>
    <w:rsid w:val="00C6742B"/>
    <w:rsid w:val="00C973FD"/>
    <w:rsid w:val="00CA5AA3"/>
    <w:rsid w:val="00CF4C9E"/>
    <w:rsid w:val="00D24E4D"/>
    <w:rsid w:val="00D2531B"/>
    <w:rsid w:val="00D5064C"/>
    <w:rsid w:val="00D52F06"/>
    <w:rsid w:val="00D61529"/>
    <w:rsid w:val="00D66B0B"/>
    <w:rsid w:val="00DB1B36"/>
    <w:rsid w:val="00DD40A9"/>
    <w:rsid w:val="00E033FB"/>
    <w:rsid w:val="00E27C04"/>
    <w:rsid w:val="00E5794F"/>
    <w:rsid w:val="00E6787E"/>
    <w:rsid w:val="00E701F3"/>
    <w:rsid w:val="00E86AFF"/>
    <w:rsid w:val="00EB52D8"/>
    <w:rsid w:val="00EC67F3"/>
    <w:rsid w:val="00EF0144"/>
    <w:rsid w:val="00EF7442"/>
    <w:rsid w:val="00F03B5E"/>
    <w:rsid w:val="00F22A52"/>
    <w:rsid w:val="00F31B97"/>
    <w:rsid w:val="00F42A27"/>
    <w:rsid w:val="00FC6C28"/>
    <w:rsid w:val="00F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1"/>
    <w:qFormat/>
    <w:rsid w:val="00E701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1F205F"/>
    <w:pPr>
      <w:widowControl w:val="0"/>
      <w:autoSpaceDE w:val="0"/>
      <w:autoSpaceDN w:val="0"/>
      <w:adjustRightInd w:val="0"/>
      <w:spacing w:line="292" w:lineRule="exact"/>
      <w:ind w:firstLine="821"/>
      <w:jc w:val="both"/>
    </w:pPr>
    <w:rPr>
      <w:rFonts w:ascii="Bookman Old Style" w:hAnsi="Bookman Old Style" w:cs="Bookman Old Style"/>
    </w:rPr>
  </w:style>
  <w:style w:type="paragraph" w:styleId="ab">
    <w:name w:val="No Spacing"/>
    <w:uiPriority w:val="1"/>
    <w:qFormat/>
    <w:rsid w:val="001F2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@avmai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A61D-C350-4597-93C1-E3D69CB3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vladimirova</cp:lastModifiedBy>
  <cp:revision>65</cp:revision>
  <cp:lastPrinted>2019-01-16T04:04:00Z</cp:lastPrinted>
  <dcterms:created xsi:type="dcterms:W3CDTF">2012-02-03T04:55:00Z</dcterms:created>
  <dcterms:modified xsi:type="dcterms:W3CDTF">2019-02-11T03:16:00Z</dcterms:modified>
</cp:coreProperties>
</file>