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A1" w:rsidRDefault="00285B38" w:rsidP="00285B38">
      <w:pPr>
        <w:spacing w:after="0"/>
        <w:ind w:left="1276" w:firstLine="0"/>
        <w:jc w:val="left"/>
      </w:pPr>
      <w:r>
        <w:rPr>
          <w:noProof/>
        </w:rPr>
        <w:drawing>
          <wp:anchor distT="0" distB="0" distL="114300" distR="114300" simplePos="0" relativeHeight="251658240" behindDoc="0" locked="0" layoutInCell="1" allowOverlap="1">
            <wp:simplePos x="0" y="0"/>
            <wp:positionH relativeFrom="column">
              <wp:posOffset>-321187</wp:posOffset>
            </wp:positionH>
            <wp:positionV relativeFrom="paragraph">
              <wp:posOffset>346</wp:posOffset>
            </wp:positionV>
            <wp:extent cx="6386693" cy="2484077"/>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6386693" cy="2484077"/>
                    </a:xfrm>
                    <a:prstGeom prst="rect">
                      <a:avLst/>
                    </a:prstGeom>
                  </pic:spPr>
                </pic:pic>
              </a:graphicData>
            </a:graphic>
          </wp:anchor>
        </w:drawing>
      </w:r>
      <w:r w:rsidR="0025635E">
        <w:rPr>
          <w:rFonts w:ascii="Calibri" w:eastAsia="Calibri" w:hAnsi="Calibri" w:cs="Calibri"/>
          <w:i/>
          <w:sz w:val="20"/>
        </w:rPr>
        <w:t xml:space="preserve">                    </w:t>
      </w:r>
    </w:p>
    <w:p w:rsidR="00F654A1" w:rsidRDefault="00F654A1" w:rsidP="00285B38">
      <w:pPr>
        <w:spacing w:after="0"/>
        <w:ind w:left="0" w:firstLine="0"/>
        <w:jc w:val="center"/>
      </w:pPr>
    </w:p>
    <w:p w:rsidR="00285B38" w:rsidRDefault="00285B38" w:rsidP="00285B38">
      <w:pPr>
        <w:spacing w:after="0"/>
        <w:ind w:left="0" w:firstLine="0"/>
        <w:jc w:val="center"/>
      </w:pPr>
    </w:p>
    <w:p w:rsidR="00285B38" w:rsidRDefault="00285B38" w:rsidP="00285B38">
      <w:pPr>
        <w:spacing w:after="0"/>
        <w:ind w:left="0" w:firstLine="0"/>
        <w:jc w:val="center"/>
      </w:pPr>
    </w:p>
    <w:p w:rsidR="00F654A1" w:rsidRDefault="0025635E" w:rsidP="00285B38">
      <w:pPr>
        <w:spacing w:after="264"/>
        <w:ind w:left="0" w:right="3"/>
        <w:jc w:val="center"/>
      </w:pPr>
      <w:r>
        <w:t>МЕЖДУНАРОДНЫЙ КОНКУРС</w:t>
      </w:r>
    </w:p>
    <w:p w:rsidR="00F654A1" w:rsidRDefault="0025635E" w:rsidP="00285B38">
      <w:pPr>
        <w:spacing w:after="261"/>
        <w:ind w:left="0" w:right="37"/>
        <w:jc w:val="center"/>
      </w:pPr>
      <w:r>
        <w:t>ЛИНГВОКУЛЬТУРОЛОГИЧЕСКИХ ИССЛЕДОВАТЕЛЬСКИХ ПРОЕКТОВ</w:t>
      </w:r>
    </w:p>
    <w:p w:rsidR="00F654A1" w:rsidRDefault="0025635E" w:rsidP="00285B38">
      <w:pPr>
        <w:pStyle w:val="1"/>
        <w:ind w:left="0"/>
      </w:pPr>
      <w:r>
        <w:t>«ЧИТАЕМ СКАЗКИ ПО-НОВОМУ»</w:t>
      </w:r>
    </w:p>
    <w:p w:rsidR="00285B38" w:rsidRDefault="0025635E" w:rsidP="00285B38">
      <w:pPr>
        <w:spacing w:after="0" w:line="456" w:lineRule="auto"/>
        <w:ind w:left="0" w:right="48" w:firstLine="0"/>
        <w:jc w:val="center"/>
      </w:pPr>
      <w:r>
        <w:t>(эссе-исследование)</w:t>
      </w:r>
    </w:p>
    <w:p w:rsidR="00285B38" w:rsidRDefault="00285B38" w:rsidP="00285B38">
      <w:pPr>
        <w:spacing w:after="0" w:line="456" w:lineRule="auto"/>
        <w:ind w:left="0" w:right="48" w:hanging="11"/>
        <w:jc w:val="center"/>
        <w:rPr>
          <w:b/>
          <w:i/>
          <w:sz w:val="28"/>
        </w:rPr>
      </w:pPr>
    </w:p>
    <w:p w:rsidR="00F654A1" w:rsidRDefault="0025635E" w:rsidP="00285B38">
      <w:pPr>
        <w:spacing w:after="0" w:line="456" w:lineRule="auto"/>
        <w:ind w:left="0" w:right="48" w:hanging="11"/>
        <w:jc w:val="center"/>
      </w:pPr>
      <w:r>
        <w:rPr>
          <w:b/>
          <w:i/>
          <w:sz w:val="28"/>
        </w:rPr>
        <w:t>Дорогие коллеги!</w:t>
      </w:r>
    </w:p>
    <w:p w:rsidR="00F654A1" w:rsidRDefault="0025635E" w:rsidP="00285B38">
      <w:pPr>
        <w:spacing w:after="0"/>
        <w:ind w:left="1276" w:firstLine="0"/>
        <w:jc w:val="center"/>
      </w:pPr>
      <w:r>
        <w:rPr>
          <w:b/>
          <w:i/>
          <w:sz w:val="28"/>
        </w:rPr>
        <w:t xml:space="preserve"> </w:t>
      </w:r>
    </w:p>
    <w:p w:rsidR="00F654A1" w:rsidRDefault="0025635E" w:rsidP="00285B38">
      <w:pPr>
        <w:spacing w:after="254"/>
        <w:ind w:left="0" w:right="37"/>
      </w:pPr>
      <w:r>
        <w:t xml:space="preserve">         Мы стоим на пороге новой культуры взаимодействия человечества с природой. Ее формирование, по словам академика Н.Н. Моисеева, займет не одно поколение людей, ведь речь идет о новом мировоззрении, психологии, ценностях и смыслах бытия человека на планете.  </w:t>
      </w:r>
    </w:p>
    <w:p w:rsidR="00F654A1" w:rsidRDefault="0025635E" w:rsidP="00285B38">
      <w:pPr>
        <w:spacing w:after="261"/>
        <w:ind w:left="0" w:right="37"/>
      </w:pPr>
      <w:r>
        <w:t xml:space="preserve">         Начиная с эпохи неолита у цивилизации складывался тип природопользования, выходящий за естественные границы продуктивности локальных экосистем. Сегодня он привел к формированию глобального биосферонесовместимого общества потребления. На протяжении столетий принципы такого природопользования, так или иначе, находили отражение в многочисленных произведениях искусства и литературы, языковой картине мира, учебных текстах. Не удивительно, что количество произведений, которые могут сегодня использоваться в качестве методических средств формирования культуры устойчивого развития, крайне скудно. Высокую ценность в этой связи представляют народные сказки языческой эпохи, а также авторские сказки, созданные на основе глубокого изучения народного творчества (</w:t>
      </w:r>
      <w:r w:rsidR="00CC6B73">
        <w:t xml:space="preserve">А.С. Пушкина, П.П. </w:t>
      </w:r>
      <w:r w:rsidR="000F517B">
        <w:t>Е</w:t>
      </w:r>
      <w:bookmarkStart w:id="0" w:name="_GoBack"/>
      <w:bookmarkEnd w:id="0"/>
      <w:r>
        <w:t xml:space="preserve">ршова и др.).  В них можно найти бесценные коды средо сберегающего поведения, которые способны соединить современное научное и архетипическое сознание; рациональное, чувственно-эмоциональное и мифологическое мышление, и быть полезными в образовании для устойчивого развития.      </w:t>
      </w:r>
    </w:p>
    <w:p w:rsidR="00285B38" w:rsidRDefault="00285B38" w:rsidP="00285B38">
      <w:pPr>
        <w:spacing w:after="160"/>
        <w:ind w:left="0" w:right="48"/>
        <w:jc w:val="center"/>
        <w:rPr>
          <w:b/>
        </w:rPr>
      </w:pPr>
    </w:p>
    <w:p w:rsidR="00F654A1" w:rsidRDefault="0025635E" w:rsidP="00285B38">
      <w:pPr>
        <w:spacing w:after="160"/>
        <w:ind w:left="0" w:right="48"/>
        <w:jc w:val="center"/>
      </w:pPr>
      <w:r>
        <w:rPr>
          <w:b/>
        </w:rPr>
        <w:lastRenderedPageBreak/>
        <w:t xml:space="preserve">Положение о конкурсе   </w:t>
      </w:r>
    </w:p>
    <w:p w:rsidR="00F654A1" w:rsidRDefault="0025635E" w:rsidP="00285B38">
      <w:pPr>
        <w:numPr>
          <w:ilvl w:val="0"/>
          <w:numId w:val="1"/>
        </w:numPr>
        <w:spacing w:after="155"/>
        <w:ind w:left="0" w:right="19" w:firstLine="0"/>
        <w:jc w:val="left"/>
      </w:pPr>
      <w:r>
        <w:rPr>
          <w:b/>
        </w:rPr>
        <w:t xml:space="preserve">Общие положения. </w:t>
      </w:r>
    </w:p>
    <w:p w:rsidR="00F654A1" w:rsidRDefault="0025635E" w:rsidP="00285B38">
      <w:pPr>
        <w:numPr>
          <w:ilvl w:val="1"/>
          <w:numId w:val="1"/>
        </w:numPr>
        <w:spacing w:after="0" w:line="377" w:lineRule="auto"/>
        <w:ind w:left="0" w:right="37"/>
      </w:pPr>
      <w:r>
        <w:t>Конкурс проводится сетевой кафедрой ЮНЕСКО «Экологическое образование для устойчивого развития в глобальном мире» при ФГБНУ «Институт стратегии развития образования Российской академии образования», «Межрегиональным сетевым партнерством: Учимся жить устойчиво в глобальном мире. Экология. Здоровье. Безопасность» (программа УНИТВИН/ЮНЕСКО) совместно с МАУ Информационно</w:t>
      </w:r>
      <w:r w:rsidR="00285B38">
        <w:t>-</w:t>
      </w:r>
      <w:r>
        <w:t>методически</w:t>
      </w:r>
      <w:r w:rsidR="00285B38">
        <w:t>м</w:t>
      </w:r>
      <w:r>
        <w:t xml:space="preserve"> центр</w:t>
      </w:r>
      <w:r w:rsidR="00285B38">
        <w:t>ом</w:t>
      </w:r>
      <w:r>
        <w:t xml:space="preserve"> г. Томска и Общественным советом базовой организации государств</w:t>
      </w:r>
      <w:r w:rsidR="00285B38">
        <w:t>-</w:t>
      </w:r>
      <w:r>
        <w:t xml:space="preserve">участников СНГ по экологическому образованию.   </w:t>
      </w:r>
    </w:p>
    <w:p w:rsidR="00F654A1" w:rsidRDefault="0025635E" w:rsidP="00285B38">
      <w:pPr>
        <w:numPr>
          <w:ilvl w:val="1"/>
          <w:numId w:val="1"/>
        </w:numPr>
        <w:spacing w:after="21" w:line="377" w:lineRule="auto"/>
        <w:ind w:left="0" w:right="37"/>
      </w:pPr>
      <w:r>
        <w:t>Конкурс направлен на привлечение внимания молодежи, студенчества</w:t>
      </w:r>
      <w:r w:rsidR="00CC6B73">
        <w:t>, педагогов</w:t>
      </w:r>
      <w:r>
        <w:t xml:space="preserve"> к мировоззренческому потенциалу фольклора для формирования основ культуры устойчивого развития населения.  </w:t>
      </w:r>
    </w:p>
    <w:p w:rsidR="00F654A1" w:rsidRDefault="0025635E" w:rsidP="00285B38">
      <w:pPr>
        <w:numPr>
          <w:ilvl w:val="1"/>
          <w:numId w:val="1"/>
        </w:numPr>
        <w:spacing w:after="2" w:line="397" w:lineRule="auto"/>
        <w:ind w:left="0" w:right="37"/>
      </w:pPr>
      <w:r>
        <w:t xml:space="preserve">Результатом Конкурса станет методическая копилка народных сказок для молодежи, родителей, учителей, преподавателей, воспитателей в интересах образования для устойчивого развития.  </w:t>
      </w:r>
    </w:p>
    <w:p w:rsidR="00F654A1" w:rsidRDefault="0025635E" w:rsidP="00285B38">
      <w:pPr>
        <w:numPr>
          <w:ilvl w:val="0"/>
          <w:numId w:val="1"/>
        </w:numPr>
        <w:tabs>
          <w:tab w:val="left" w:pos="284"/>
        </w:tabs>
        <w:spacing w:after="23" w:line="382" w:lineRule="auto"/>
        <w:ind w:left="0" w:right="19" w:firstLine="0"/>
      </w:pPr>
      <w:r>
        <w:rPr>
          <w:b/>
        </w:rPr>
        <w:t xml:space="preserve">Цель Конкурса </w:t>
      </w:r>
      <w:r>
        <w:t xml:space="preserve">выявить в народных сказках идеи устойчивого развития, соединить их современное научное понимание с мифологией, культурными концептами </w:t>
      </w:r>
      <w:r w:rsidR="004C5722">
        <w:t>и архетипическими</w:t>
      </w:r>
      <w:r>
        <w:t xml:space="preserve"> кодами поведения разных народов.  </w:t>
      </w:r>
    </w:p>
    <w:p w:rsidR="00F654A1" w:rsidRDefault="0025635E" w:rsidP="00285B38">
      <w:pPr>
        <w:pStyle w:val="2"/>
        <w:ind w:left="0"/>
      </w:pPr>
      <w:r>
        <w:t>3.</w:t>
      </w:r>
      <w:r>
        <w:rPr>
          <w:b w:val="0"/>
        </w:rPr>
        <w:t xml:space="preserve"> </w:t>
      </w:r>
      <w:r>
        <w:t xml:space="preserve">Участники Конкурса </w:t>
      </w:r>
    </w:p>
    <w:p w:rsidR="00F654A1" w:rsidRDefault="0025635E" w:rsidP="00285B38">
      <w:pPr>
        <w:ind w:left="0" w:right="37"/>
      </w:pPr>
      <w:r>
        <w:t xml:space="preserve">3.1. Участниками конкурса является молодежь, студенты, педагоги.  </w:t>
      </w:r>
    </w:p>
    <w:p w:rsidR="00F654A1" w:rsidRDefault="0025635E" w:rsidP="00285B38">
      <w:pPr>
        <w:ind w:left="0" w:right="37"/>
      </w:pPr>
      <w:r>
        <w:t>3.2. Возраст участников не менее 14 лет</w:t>
      </w:r>
      <w:r w:rsidR="00CC6B73">
        <w:t xml:space="preserve"> (для молодежи и студенчества)</w:t>
      </w:r>
      <w:r>
        <w:t xml:space="preserve">. </w:t>
      </w:r>
    </w:p>
    <w:p w:rsidR="00F654A1" w:rsidRDefault="00285B38" w:rsidP="00285B38">
      <w:pPr>
        <w:pStyle w:val="2"/>
        <w:ind w:left="0"/>
      </w:pPr>
      <w:r>
        <w:t>4</w:t>
      </w:r>
      <w:r w:rsidR="0025635E">
        <w:t xml:space="preserve">. Инструкция для конкурсантов </w:t>
      </w:r>
    </w:p>
    <w:p w:rsidR="00F654A1" w:rsidRDefault="00285B38" w:rsidP="004C5722">
      <w:pPr>
        <w:spacing w:after="21" w:line="378" w:lineRule="auto"/>
        <w:ind w:left="0" w:right="37"/>
      </w:pPr>
      <w:r>
        <w:t>4</w:t>
      </w:r>
      <w:r w:rsidR="0025635E">
        <w:t xml:space="preserve">.1. На конкурс следует представить </w:t>
      </w:r>
      <w:r w:rsidR="0025635E">
        <w:rPr>
          <w:b/>
        </w:rPr>
        <w:t xml:space="preserve">эссе-исследование. </w:t>
      </w:r>
      <w:r w:rsidR="0025635E">
        <w:t>Оно должно отражать цель и проблему исследования, результаты исследовательской работы автора, его собственное аргументированное мнение, опирающееся на фактический материал. Проблему желательно рассмотреть с разных сторон, побудить читателя к размышлению, удивить его, используя яркие образы, афоризмы. При этом надо четко определить, для какой аудитории предназначается эссе. Эссе должно быть уникальным, индивидуализированным, отражающим личность автора. Эссе имеет свободное построение, но должно содержать вступление, описание исследования, заключение. Объем до 5 стр</w:t>
      </w:r>
      <w:r w:rsidR="004C5722">
        <w:t>аниц</w:t>
      </w:r>
      <w:r w:rsidR="0025635E">
        <w:t xml:space="preserve">, шрифт Times New Roman, 14, интервал 1. Список литературы обязателен и оформляется в соответствии с ГОСТом. Возможна авторская иллюстрация.     </w:t>
      </w:r>
    </w:p>
    <w:p w:rsidR="00F654A1" w:rsidRDefault="00285B38" w:rsidP="004C5722">
      <w:pPr>
        <w:ind w:left="0" w:right="37"/>
      </w:pPr>
      <w:r>
        <w:t>4</w:t>
      </w:r>
      <w:r w:rsidR="0025635E">
        <w:t>.2. К эссе прикладывается Информационная карта (паспорт) конкурсной разработки</w:t>
      </w:r>
      <w:r w:rsidR="004C5722">
        <w:t xml:space="preserve"> </w:t>
      </w:r>
      <w:r w:rsidR="0025635E">
        <w:t>(</w:t>
      </w:r>
      <w:r w:rsidR="0025635E">
        <w:rPr>
          <w:i/>
        </w:rPr>
        <w:t>Приложение 1</w:t>
      </w:r>
      <w:r w:rsidR="0025635E">
        <w:t xml:space="preserve">) </w:t>
      </w:r>
    </w:p>
    <w:p w:rsidR="00F654A1" w:rsidRDefault="00285B38" w:rsidP="00285B38">
      <w:pPr>
        <w:pStyle w:val="2"/>
        <w:ind w:left="0"/>
      </w:pPr>
      <w:r>
        <w:lastRenderedPageBreak/>
        <w:t>5</w:t>
      </w:r>
      <w:r w:rsidR="0025635E">
        <w:t xml:space="preserve">. Организация Конкурса </w:t>
      </w:r>
    </w:p>
    <w:p w:rsidR="00F654A1" w:rsidRDefault="00285B38" w:rsidP="00285B38">
      <w:pPr>
        <w:ind w:left="0" w:right="37"/>
      </w:pPr>
      <w:r>
        <w:t>5</w:t>
      </w:r>
      <w:r w:rsidR="0025635E">
        <w:t xml:space="preserve">.1. Организацию и проведение Конкурса осуществляет оргкомитет (он же жюри). </w:t>
      </w:r>
    </w:p>
    <w:p w:rsidR="00F654A1" w:rsidRDefault="00285B38" w:rsidP="00285B38">
      <w:pPr>
        <w:ind w:left="0" w:right="37"/>
      </w:pPr>
      <w:r>
        <w:t>5</w:t>
      </w:r>
      <w:r w:rsidR="0025635E">
        <w:t xml:space="preserve">.2. Оргкомитет обеспечивает равные условия всем участникам Конкурса. </w:t>
      </w:r>
    </w:p>
    <w:p w:rsidR="00F654A1" w:rsidRDefault="00285B38" w:rsidP="00285B38">
      <w:pPr>
        <w:spacing w:line="396" w:lineRule="auto"/>
        <w:ind w:left="0" w:right="37"/>
      </w:pPr>
      <w:r>
        <w:t>5</w:t>
      </w:r>
      <w:r w:rsidR="0025635E">
        <w:t xml:space="preserve">.3. В состав оргкомитета и жюри входят методисты информационно-методического центра, сетевой кафедры ЮНЕСКО при ФГБНУ «ИСРО РАО», высококвалифицированные педагоги. </w:t>
      </w:r>
    </w:p>
    <w:p w:rsidR="00F654A1" w:rsidRDefault="00285B38" w:rsidP="00285B38">
      <w:pPr>
        <w:spacing w:after="9" w:line="397" w:lineRule="auto"/>
        <w:ind w:left="0" w:right="37"/>
      </w:pPr>
      <w:r>
        <w:t>5</w:t>
      </w:r>
      <w:r w:rsidR="0025635E">
        <w:t xml:space="preserve">.4. Жюри Конкурса осуществляет проверку и оценку конкурсных материалов, определяет победителей и призеров в соответствии с настоящим Положением. </w:t>
      </w:r>
    </w:p>
    <w:p w:rsidR="00F654A1" w:rsidRDefault="004C5722" w:rsidP="00285B38">
      <w:pPr>
        <w:pStyle w:val="2"/>
        <w:ind w:left="0"/>
      </w:pPr>
      <w:r>
        <w:t>6</w:t>
      </w:r>
      <w:r w:rsidR="0025635E">
        <w:t xml:space="preserve">. Условия проведения конкурса </w:t>
      </w:r>
      <w:r w:rsidR="0025635E">
        <w:rPr>
          <w:b w:val="0"/>
        </w:rPr>
        <w:t xml:space="preserve"> </w:t>
      </w:r>
    </w:p>
    <w:p w:rsidR="00F654A1" w:rsidRDefault="004C5722" w:rsidP="00285B38">
      <w:pPr>
        <w:ind w:left="0" w:right="37"/>
      </w:pPr>
      <w:r>
        <w:t>6</w:t>
      </w:r>
      <w:r w:rsidR="0025635E">
        <w:t xml:space="preserve">.1. Срок приема конкурсных работ: 15 апреля 2018 г. – 15 июня 2018 г. </w:t>
      </w:r>
    </w:p>
    <w:p w:rsidR="004C5722" w:rsidRDefault="004C5722" w:rsidP="00285B38">
      <w:pPr>
        <w:spacing w:after="5" w:line="394" w:lineRule="auto"/>
        <w:ind w:left="0" w:right="37"/>
      </w:pPr>
      <w:r>
        <w:t>6</w:t>
      </w:r>
      <w:r w:rsidR="0025635E">
        <w:t>.</w:t>
      </w:r>
      <w:r w:rsidR="00CC6B73">
        <w:t>2</w:t>
      </w:r>
      <w:r w:rsidR="0025635E">
        <w:t xml:space="preserve">. Конкурс проводится по </w:t>
      </w:r>
      <w:r w:rsidR="0025635E">
        <w:rPr>
          <w:b/>
          <w:i/>
        </w:rPr>
        <w:t>номинациям</w:t>
      </w:r>
      <w:r w:rsidR="0025635E">
        <w:t xml:space="preserve">: </w:t>
      </w:r>
    </w:p>
    <w:p w:rsidR="004C5722" w:rsidRDefault="0025635E" w:rsidP="004C5722">
      <w:pPr>
        <w:pStyle w:val="a3"/>
        <w:numPr>
          <w:ilvl w:val="0"/>
          <w:numId w:val="2"/>
        </w:numPr>
        <w:spacing w:after="5" w:line="394" w:lineRule="auto"/>
        <w:ind w:right="37"/>
      </w:pPr>
      <w:r>
        <w:t xml:space="preserve">студенты вузов; </w:t>
      </w:r>
    </w:p>
    <w:p w:rsidR="004C5722" w:rsidRDefault="0025635E" w:rsidP="004C5722">
      <w:pPr>
        <w:pStyle w:val="a3"/>
        <w:numPr>
          <w:ilvl w:val="0"/>
          <w:numId w:val="2"/>
        </w:numPr>
        <w:spacing w:after="5" w:line="394" w:lineRule="auto"/>
        <w:ind w:right="37"/>
      </w:pPr>
      <w:r>
        <w:t xml:space="preserve">студенты среднего профессионального образования; </w:t>
      </w:r>
    </w:p>
    <w:p w:rsidR="004C5722" w:rsidRDefault="0025635E" w:rsidP="004C5722">
      <w:pPr>
        <w:pStyle w:val="a3"/>
        <w:numPr>
          <w:ilvl w:val="0"/>
          <w:numId w:val="2"/>
        </w:numPr>
        <w:spacing w:after="5" w:line="394" w:lineRule="auto"/>
        <w:ind w:right="37"/>
      </w:pPr>
      <w:r>
        <w:t xml:space="preserve">школьники; </w:t>
      </w:r>
    </w:p>
    <w:p w:rsidR="004C5722" w:rsidRDefault="0025635E" w:rsidP="004C5722">
      <w:pPr>
        <w:pStyle w:val="a3"/>
        <w:numPr>
          <w:ilvl w:val="0"/>
          <w:numId w:val="2"/>
        </w:numPr>
        <w:spacing w:after="5" w:line="394" w:lineRule="auto"/>
        <w:ind w:right="37"/>
      </w:pPr>
      <w:r>
        <w:t xml:space="preserve">педагоги. </w:t>
      </w:r>
    </w:p>
    <w:p w:rsidR="00F654A1" w:rsidRDefault="004C5722" w:rsidP="004C5722">
      <w:pPr>
        <w:spacing w:after="5" w:line="394" w:lineRule="auto"/>
        <w:ind w:left="0" w:right="37" w:firstLine="0"/>
      </w:pPr>
      <w:r>
        <w:t>6</w:t>
      </w:r>
      <w:r w:rsidR="0025635E">
        <w:t>.</w:t>
      </w:r>
      <w:r w:rsidR="00CC6B73">
        <w:t>3</w:t>
      </w:r>
      <w:r w:rsidR="0025635E">
        <w:t>.</w:t>
      </w:r>
      <w:r w:rsidR="0025635E" w:rsidRPr="004C5722">
        <w:rPr>
          <w:rFonts w:ascii="Arial" w:eastAsia="Arial" w:hAnsi="Arial" w:cs="Arial"/>
        </w:rPr>
        <w:t xml:space="preserve"> </w:t>
      </w:r>
      <w:r w:rsidR="0025635E">
        <w:t>Сроки подведения итогов конкурса: 15 июня – 1</w:t>
      </w:r>
      <w:r w:rsidR="00CC6B73">
        <w:t>5</w:t>
      </w:r>
      <w:r w:rsidR="0025635E">
        <w:t xml:space="preserve"> июля 2018 года.  </w:t>
      </w:r>
    </w:p>
    <w:p w:rsidR="00F654A1" w:rsidRDefault="004C5722" w:rsidP="00285B38">
      <w:pPr>
        <w:spacing w:after="7" w:line="399" w:lineRule="auto"/>
        <w:ind w:left="0" w:right="37"/>
      </w:pPr>
      <w:r>
        <w:t>6</w:t>
      </w:r>
      <w:r w:rsidR="0025635E">
        <w:t>.</w:t>
      </w:r>
      <w:r w:rsidR="00CC6B73">
        <w:t>4</w:t>
      </w:r>
      <w:r w:rsidR="0025635E">
        <w:t>.</w:t>
      </w:r>
      <w:r w:rsidR="0025635E">
        <w:rPr>
          <w:rFonts w:ascii="Arial" w:eastAsia="Arial" w:hAnsi="Arial" w:cs="Arial"/>
        </w:rPr>
        <w:t xml:space="preserve"> </w:t>
      </w:r>
      <w:r w:rsidR="0025635E">
        <w:t xml:space="preserve">Конкурсные работы не рецензируются и не возвращаются. Материалы победителей конкурса будут размещены в сети Интернет с указанием авторства. </w:t>
      </w:r>
    </w:p>
    <w:p w:rsidR="00F654A1" w:rsidRDefault="00CC6B73" w:rsidP="00285B38">
      <w:pPr>
        <w:pStyle w:val="2"/>
        <w:ind w:left="0"/>
      </w:pPr>
      <w:r>
        <w:t>7</w:t>
      </w:r>
      <w:r w:rsidR="0025635E">
        <w:t>.</w:t>
      </w:r>
      <w:r w:rsidR="0025635E">
        <w:rPr>
          <w:rFonts w:ascii="Arial" w:eastAsia="Arial" w:hAnsi="Arial" w:cs="Arial"/>
        </w:rPr>
        <w:t xml:space="preserve"> </w:t>
      </w:r>
      <w:r w:rsidR="0025635E">
        <w:t xml:space="preserve">Награждение победителей и призёров </w:t>
      </w:r>
    </w:p>
    <w:p w:rsidR="00F654A1" w:rsidRDefault="00CC6B73" w:rsidP="00285B38">
      <w:pPr>
        <w:spacing w:after="14" w:line="393" w:lineRule="auto"/>
        <w:ind w:left="0" w:right="37"/>
      </w:pPr>
      <w:r>
        <w:t>7</w:t>
      </w:r>
      <w:r w:rsidR="0025635E">
        <w:t>.1.</w:t>
      </w:r>
      <w:r w:rsidR="0025635E">
        <w:rPr>
          <w:rFonts w:ascii="Arial" w:eastAsia="Arial" w:hAnsi="Arial" w:cs="Arial"/>
        </w:rPr>
        <w:t xml:space="preserve"> </w:t>
      </w:r>
      <w:r w:rsidR="0025635E">
        <w:t xml:space="preserve">Победители и призёры Конкурса определяются по каждой номинации и награждаются дипломами. </w:t>
      </w:r>
    </w:p>
    <w:p w:rsidR="00F654A1" w:rsidRDefault="00CC6B73" w:rsidP="00285B38">
      <w:pPr>
        <w:spacing w:after="127"/>
        <w:ind w:left="0"/>
        <w:jc w:val="left"/>
      </w:pPr>
      <w:r>
        <w:rPr>
          <w:b/>
        </w:rPr>
        <w:t>8</w:t>
      </w:r>
      <w:r w:rsidR="0025635E">
        <w:rPr>
          <w:b/>
        </w:rPr>
        <w:t>.</w:t>
      </w:r>
      <w:r w:rsidR="0025635E">
        <w:rPr>
          <w:rFonts w:ascii="Arial" w:eastAsia="Arial" w:hAnsi="Arial" w:cs="Arial"/>
          <w:b/>
        </w:rPr>
        <w:t xml:space="preserve"> </w:t>
      </w:r>
      <w:r w:rsidR="0025635E">
        <w:rPr>
          <w:b/>
        </w:rPr>
        <w:t xml:space="preserve">Контактная информация </w:t>
      </w:r>
    </w:p>
    <w:p w:rsidR="0025635E" w:rsidRPr="000F517B" w:rsidRDefault="0025635E" w:rsidP="004C5722">
      <w:pPr>
        <w:spacing w:after="166"/>
        <w:ind w:left="0" w:right="183" w:firstLine="0"/>
        <w:rPr>
          <w:lang w:val="en-US"/>
        </w:rPr>
      </w:pPr>
      <w:r>
        <w:t xml:space="preserve">Бурцева Елена Валентиновна, каб. </w:t>
      </w:r>
      <w:r w:rsidRPr="000F517B">
        <w:rPr>
          <w:lang w:val="en-US"/>
        </w:rPr>
        <w:t>№ 8,</w:t>
      </w:r>
      <w:r w:rsidR="004C5722" w:rsidRPr="000F517B">
        <w:rPr>
          <w:lang w:val="en-US"/>
        </w:rPr>
        <w:t xml:space="preserve"> </w:t>
      </w:r>
      <w:r>
        <w:t>т</w:t>
      </w:r>
      <w:r w:rsidRPr="000F517B">
        <w:rPr>
          <w:lang w:val="en-US"/>
        </w:rPr>
        <w:t>. 8 (3822) 56-54-06,</w:t>
      </w:r>
    </w:p>
    <w:p w:rsidR="00F654A1" w:rsidRPr="000F517B" w:rsidRDefault="0025635E" w:rsidP="004C5722">
      <w:pPr>
        <w:spacing w:after="166"/>
        <w:ind w:left="0" w:right="183" w:firstLine="0"/>
        <w:rPr>
          <w:lang w:val="en-US"/>
        </w:rPr>
      </w:pPr>
      <w:r>
        <w:t>е</w:t>
      </w:r>
      <w:r w:rsidRPr="000F517B">
        <w:rPr>
          <w:lang w:val="en-US"/>
        </w:rPr>
        <w:t>-</w:t>
      </w:r>
      <w:r w:rsidRPr="00285B38">
        <w:rPr>
          <w:lang w:val="en-US"/>
        </w:rPr>
        <w:t>mail</w:t>
      </w:r>
      <w:r w:rsidRPr="000F517B">
        <w:rPr>
          <w:lang w:val="en-US"/>
        </w:rPr>
        <w:t xml:space="preserve">: </w:t>
      </w:r>
      <w:r w:rsidRPr="00285B38">
        <w:rPr>
          <w:color w:val="0000FF"/>
          <w:u w:val="single" w:color="0000FF"/>
          <w:lang w:val="en-US"/>
        </w:rPr>
        <w:t>burtseva</w:t>
      </w:r>
      <w:r w:rsidRPr="000F517B">
        <w:rPr>
          <w:color w:val="0000FF"/>
          <w:u w:val="single" w:color="0000FF"/>
          <w:lang w:val="en-US"/>
        </w:rPr>
        <w:t>@</w:t>
      </w:r>
      <w:r w:rsidRPr="00285B38">
        <w:rPr>
          <w:color w:val="0000FF"/>
          <w:u w:val="single" w:color="0000FF"/>
          <w:lang w:val="en-US"/>
        </w:rPr>
        <w:t>admin</w:t>
      </w:r>
      <w:r w:rsidRPr="000F517B">
        <w:rPr>
          <w:color w:val="0000FF"/>
          <w:u w:val="single" w:color="0000FF"/>
          <w:lang w:val="en-US"/>
        </w:rPr>
        <w:t>.</w:t>
      </w:r>
      <w:r w:rsidRPr="00285B38">
        <w:rPr>
          <w:color w:val="0000FF"/>
          <w:u w:val="single" w:color="0000FF"/>
          <w:lang w:val="en-US"/>
        </w:rPr>
        <w:t>tomsk</w:t>
      </w:r>
      <w:r w:rsidRPr="000F517B">
        <w:rPr>
          <w:color w:val="0000FF"/>
          <w:u w:val="single" w:color="0000FF"/>
          <w:lang w:val="en-US"/>
        </w:rPr>
        <w:t>.</w:t>
      </w:r>
      <w:r w:rsidRPr="00285B38">
        <w:rPr>
          <w:color w:val="0000FF"/>
          <w:u w:val="single" w:color="0000FF"/>
          <w:lang w:val="en-US"/>
        </w:rPr>
        <w:t>ru</w:t>
      </w:r>
      <w:r w:rsidRPr="000F517B">
        <w:rPr>
          <w:lang w:val="en-US"/>
        </w:rPr>
        <w:t xml:space="preserve">  </w:t>
      </w:r>
    </w:p>
    <w:p w:rsidR="00F654A1" w:rsidRPr="000F517B" w:rsidRDefault="00F654A1" w:rsidP="00285B38">
      <w:pPr>
        <w:spacing w:after="112"/>
        <w:ind w:left="0" w:firstLine="0"/>
        <w:jc w:val="left"/>
        <w:rPr>
          <w:lang w:val="en-US"/>
        </w:rPr>
      </w:pPr>
    </w:p>
    <w:p w:rsidR="00F654A1" w:rsidRPr="000F517B" w:rsidRDefault="0025635E" w:rsidP="00285B38">
      <w:pPr>
        <w:spacing w:after="115"/>
        <w:ind w:left="0" w:firstLine="0"/>
        <w:jc w:val="left"/>
        <w:rPr>
          <w:lang w:val="en-US"/>
        </w:rPr>
      </w:pPr>
      <w:r w:rsidRPr="000F517B">
        <w:rPr>
          <w:i/>
          <w:lang w:val="en-US"/>
        </w:rPr>
        <w:t xml:space="preserve"> </w:t>
      </w:r>
    </w:p>
    <w:p w:rsidR="00F654A1" w:rsidRPr="000F517B" w:rsidRDefault="0025635E" w:rsidP="00285B38">
      <w:pPr>
        <w:spacing w:after="112"/>
        <w:ind w:left="0" w:firstLine="0"/>
        <w:jc w:val="left"/>
        <w:rPr>
          <w:lang w:val="en-US"/>
        </w:rPr>
      </w:pPr>
      <w:r w:rsidRPr="000F517B">
        <w:rPr>
          <w:i/>
          <w:lang w:val="en-US"/>
        </w:rPr>
        <w:t xml:space="preserve"> </w:t>
      </w:r>
    </w:p>
    <w:p w:rsidR="00F654A1" w:rsidRPr="000F517B" w:rsidRDefault="0025635E" w:rsidP="00285B38">
      <w:pPr>
        <w:spacing w:after="115"/>
        <w:ind w:left="0" w:firstLine="0"/>
        <w:jc w:val="left"/>
        <w:rPr>
          <w:lang w:val="en-US"/>
        </w:rPr>
      </w:pPr>
      <w:r w:rsidRPr="000F517B">
        <w:rPr>
          <w:i/>
          <w:lang w:val="en-US"/>
        </w:rPr>
        <w:t xml:space="preserve"> </w:t>
      </w:r>
    </w:p>
    <w:p w:rsidR="00F654A1" w:rsidRPr="000F517B" w:rsidRDefault="0025635E" w:rsidP="00285B38">
      <w:pPr>
        <w:spacing w:after="112"/>
        <w:ind w:left="0" w:firstLine="0"/>
        <w:jc w:val="left"/>
        <w:rPr>
          <w:lang w:val="en-US"/>
        </w:rPr>
      </w:pPr>
      <w:r w:rsidRPr="000F517B">
        <w:rPr>
          <w:i/>
          <w:lang w:val="en-US"/>
        </w:rPr>
        <w:t xml:space="preserve"> </w:t>
      </w:r>
    </w:p>
    <w:p w:rsidR="00F654A1" w:rsidRPr="000F517B" w:rsidRDefault="0025635E" w:rsidP="00285B38">
      <w:pPr>
        <w:spacing w:after="115"/>
        <w:ind w:left="0" w:firstLine="0"/>
        <w:jc w:val="left"/>
        <w:rPr>
          <w:lang w:val="en-US"/>
        </w:rPr>
      </w:pPr>
      <w:r w:rsidRPr="000F517B">
        <w:rPr>
          <w:i/>
          <w:lang w:val="en-US"/>
        </w:rPr>
        <w:t xml:space="preserve"> </w:t>
      </w:r>
    </w:p>
    <w:p w:rsidR="00F654A1" w:rsidRPr="000F517B" w:rsidRDefault="0025635E" w:rsidP="00285B38">
      <w:pPr>
        <w:spacing w:after="0"/>
        <w:ind w:left="0" w:firstLine="0"/>
        <w:jc w:val="left"/>
        <w:rPr>
          <w:lang w:val="en-US"/>
        </w:rPr>
      </w:pPr>
      <w:r w:rsidRPr="000F517B">
        <w:rPr>
          <w:i/>
          <w:lang w:val="en-US"/>
        </w:rPr>
        <w:t xml:space="preserve"> </w:t>
      </w:r>
    </w:p>
    <w:p w:rsidR="00F654A1" w:rsidRPr="000F517B" w:rsidRDefault="0025635E" w:rsidP="00285B38">
      <w:pPr>
        <w:spacing w:after="158"/>
        <w:ind w:left="0" w:firstLine="0"/>
        <w:jc w:val="left"/>
        <w:rPr>
          <w:lang w:val="en-US"/>
        </w:rPr>
      </w:pPr>
      <w:r w:rsidRPr="000F517B">
        <w:rPr>
          <w:i/>
          <w:lang w:val="en-US"/>
        </w:rPr>
        <w:t xml:space="preserve"> </w:t>
      </w:r>
    </w:p>
    <w:p w:rsidR="00CC6B73" w:rsidRPr="000F517B" w:rsidRDefault="00CC6B73">
      <w:pPr>
        <w:spacing w:after="160"/>
        <w:ind w:left="0" w:firstLine="0"/>
        <w:jc w:val="left"/>
        <w:rPr>
          <w:i/>
          <w:lang w:val="en-US"/>
        </w:rPr>
      </w:pPr>
      <w:r w:rsidRPr="000F517B">
        <w:rPr>
          <w:i/>
          <w:lang w:val="en-US"/>
        </w:rPr>
        <w:br w:type="page"/>
      </w:r>
    </w:p>
    <w:p w:rsidR="00F654A1" w:rsidRDefault="0025635E" w:rsidP="00285B38">
      <w:pPr>
        <w:spacing w:after="115"/>
        <w:ind w:left="0" w:right="47" w:firstLine="0"/>
        <w:jc w:val="right"/>
      </w:pPr>
      <w:r>
        <w:rPr>
          <w:i/>
        </w:rPr>
        <w:lastRenderedPageBreak/>
        <w:t xml:space="preserve">Приложение  1 </w:t>
      </w:r>
    </w:p>
    <w:p w:rsidR="00F654A1" w:rsidRDefault="0025635E" w:rsidP="00285B38">
      <w:pPr>
        <w:spacing w:after="168"/>
        <w:ind w:left="0" w:firstLine="0"/>
        <w:jc w:val="left"/>
      </w:pPr>
      <w:r>
        <w:rPr>
          <w:i/>
        </w:rPr>
        <w:t xml:space="preserve"> </w:t>
      </w:r>
    </w:p>
    <w:p w:rsidR="00F654A1" w:rsidRDefault="0025635E" w:rsidP="004C5722">
      <w:pPr>
        <w:spacing w:after="0" w:line="402" w:lineRule="auto"/>
        <w:ind w:left="0" w:right="48"/>
        <w:jc w:val="center"/>
      </w:pPr>
      <w:r>
        <w:rPr>
          <w:b/>
        </w:rPr>
        <w:t xml:space="preserve">Информационная карта для предоставления конкурсных материалов </w:t>
      </w:r>
    </w:p>
    <w:p w:rsidR="004C5722" w:rsidRDefault="0025635E" w:rsidP="00285B38">
      <w:pPr>
        <w:pStyle w:val="2"/>
        <w:spacing w:after="115"/>
        <w:ind w:left="0"/>
      </w:pPr>
      <w:r>
        <w:t>ФИО</w:t>
      </w:r>
      <w:r w:rsidR="004C5722">
        <w:t>_________________________________________________________________________</w:t>
      </w:r>
    </w:p>
    <w:p w:rsidR="004C5722" w:rsidRDefault="0025635E" w:rsidP="00285B38">
      <w:pPr>
        <w:pStyle w:val="2"/>
        <w:spacing w:after="115"/>
        <w:ind w:left="0"/>
      </w:pPr>
      <w:r>
        <w:t xml:space="preserve"> территория, адрес</w:t>
      </w:r>
      <w:r w:rsidR="004C5722">
        <w:t>_____________________________________________________________</w:t>
      </w:r>
    </w:p>
    <w:p w:rsidR="009E1ADD" w:rsidRDefault="0025635E" w:rsidP="00285B38">
      <w:pPr>
        <w:pStyle w:val="2"/>
        <w:spacing w:after="115"/>
        <w:ind w:left="0"/>
      </w:pPr>
      <w:r>
        <w:t>электронная почта</w:t>
      </w:r>
      <w:r w:rsidR="004C5722">
        <w:t>_____________________________________________________________</w:t>
      </w:r>
    </w:p>
    <w:p w:rsidR="009E1ADD" w:rsidRDefault="0025635E" w:rsidP="00285B38">
      <w:pPr>
        <w:pStyle w:val="2"/>
        <w:spacing w:after="115"/>
        <w:ind w:left="0"/>
      </w:pPr>
      <w:r>
        <w:t xml:space="preserve"> телефон</w:t>
      </w:r>
      <w:r w:rsidR="004C5722">
        <w:t>_______________________________________________________________________</w:t>
      </w:r>
    </w:p>
    <w:p w:rsidR="00F654A1" w:rsidRDefault="0025635E" w:rsidP="009E1ADD">
      <w:pPr>
        <w:pStyle w:val="2"/>
        <w:spacing w:after="115"/>
        <w:ind w:left="0"/>
      </w:pPr>
      <w:r>
        <w:t xml:space="preserve"> категория участника  </w:t>
      </w:r>
      <w:r w:rsidR="009E1ADD">
        <w:t>__________________________________________________________</w:t>
      </w:r>
      <w:r>
        <w:t xml:space="preserve"> </w:t>
      </w:r>
    </w:p>
    <w:tbl>
      <w:tblPr>
        <w:tblStyle w:val="a4"/>
        <w:tblW w:w="0" w:type="auto"/>
        <w:tblInd w:w="-5" w:type="dxa"/>
        <w:tblLook w:val="04A0" w:firstRow="1" w:lastRow="0" w:firstColumn="1" w:lastColumn="0" w:noHBand="0" w:noVBand="1"/>
      </w:tblPr>
      <w:tblGrid>
        <w:gridCol w:w="3828"/>
        <w:gridCol w:w="5670"/>
      </w:tblGrid>
      <w:tr w:rsidR="009E1ADD" w:rsidTr="009E1ADD">
        <w:tc>
          <w:tcPr>
            <w:tcW w:w="3828" w:type="dxa"/>
          </w:tcPr>
          <w:p w:rsidR="009E1ADD" w:rsidRDefault="009E1ADD" w:rsidP="009E1ADD">
            <w:pPr>
              <w:spacing w:after="0"/>
              <w:ind w:left="0" w:firstLine="0"/>
              <w:jc w:val="left"/>
              <w:rPr>
                <w:b/>
                <w:color w:val="323232"/>
              </w:rPr>
            </w:pPr>
            <w:r>
              <w:rPr>
                <w:b/>
                <w:color w:val="323232"/>
              </w:rPr>
              <w:t>Название конкурса</w:t>
            </w:r>
          </w:p>
        </w:tc>
        <w:tc>
          <w:tcPr>
            <w:tcW w:w="5670" w:type="dxa"/>
          </w:tcPr>
          <w:p w:rsidR="009E1ADD" w:rsidRDefault="009E1ADD" w:rsidP="00285B38">
            <w:pPr>
              <w:spacing w:after="0"/>
              <w:ind w:left="0" w:firstLine="0"/>
              <w:jc w:val="center"/>
              <w:rPr>
                <w:b/>
                <w:color w:val="323232"/>
              </w:rPr>
            </w:pPr>
          </w:p>
        </w:tc>
      </w:tr>
      <w:tr w:rsidR="009E1ADD" w:rsidTr="009E1ADD">
        <w:tc>
          <w:tcPr>
            <w:tcW w:w="3828" w:type="dxa"/>
          </w:tcPr>
          <w:p w:rsidR="009E1ADD" w:rsidRDefault="009E1ADD" w:rsidP="009E1ADD">
            <w:pPr>
              <w:spacing w:after="0"/>
              <w:ind w:left="0" w:firstLine="0"/>
              <w:jc w:val="left"/>
              <w:rPr>
                <w:b/>
                <w:color w:val="323232"/>
              </w:rPr>
            </w:pPr>
            <w:r>
              <w:rPr>
                <w:b/>
                <w:color w:val="323232"/>
              </w:rPr>
              <w:t xml:space="preserve">Номинация </w:t>
            </w:r>
          </w:p>
        </w:tc>
        <w:tc>
          <w:tcPr>
            <w:tcW w:w="5670" w:type="dxa"/>
          </w:tcPr>
          <w:p w:rsidR="009E1ADD" w:rsidRDefault="009E1ADD" w:rsidP="00285B38">
            <w:pPr>
              <w:spacing w:after="0"/>
              <w:ind w:left="0" w:firstLine="0"/>
              <w:jc w:val="center"/>
              <w:rPr>
                <w:b/>
                <w:color w:val="323232"/>
              </w:rPr>
            </w:pPr>
          </w:p>
        </w:tc>
      </w:tr>
      <w:tr w:rsidR="009E1ADD" w:rsidTr="009E1ADD">
        <w:tc>
          <w:tcPr>
            <w:tcW w:w="3828" w:type="dxa"/>
          </w:tcPr>
          <w:p w:rsidR="009E1ADD" w:rsidRDefault="009E1ADD" w:rsidP="009E1ADD">
            <w:pPr>
              <w:spacing w:after="0"/>
              <w:ind w:left="0" w:firstLine="0"/>
              <w:jc w:val="left"/>
              <w:rPr>
                <w:b/>
                <w:color w:val="323232"/>
              </w:rPr>
            </w:pPr>
            <w:r>
              <w:rPr>
                <w:b/>
                <w:color w:val="323232"/>
              </w:rPr>
              <w:t>Название разработки</w:t>
            </w:r>
          </w:p>
        </w:tc>
        <w:tc>
          <w:tcPr>
            <w:tcW w:w="5670" w:type="dxa"/>
          </w:tcPr>
          <w:p w:rsidR="009E1ADD" w:rsidRDefault="009E1ADD" w:rsidP="00285B38">
            <w:pPr>
              <w:spacing w:after="0"/>
              <w:ind w:left="0" w:firstLine="0"/>
              <w:jc w:val="center"/>
              <w:rPr>
                <w:b/>
                <w:color w:val="323232"/>
              </w:rPr>
            </w:pPr>
          </w:p>
        </w:tc>
      </w:tr>
      <w:tr w:rsidR="009E1ADD" w:rsidTr="009E1ADD">
        <w:tc>
          <w:tcPr>
            <w:tcW w:w="3828" w:type="dxa"/>
          </w:tcPr>
          <w:p w:rsidR="009E1ADD" w:rsidRDefault="009E1ADD" w:rsidP="009E1ADD">
            <w:pPr>
              <w:spacing w:after="0"/>
              <w:ind w:left="0" w:firstLine="0"/>
              <w:jc w:val="left"/>
              <w:rPr>
                <w:b/>
                <w:color w:val="323232"/>
              </w:rPr>
            </w:pPr>
            <w:r>
              <w:rPr>
                <w:b/>
                <w:color w:val="323232"/>
              </w:rPr>
              <w:t>Использованные источники информации</w:t>
            </w:r>
          </w:p>
        </w:tc>
        <w:tc>
          <w:tcPr>
            <w:tcW w:w="5670" w:type="dxa"/>
          </w:tcPr>
          <w:p w:rsidR="009E1ADD" w:rsidRDefault="009E1ADD" w:rsidP="00285B38">
            <w:pPr>
              <w:spacing w:after="0"/>
              <w:ind w:left="0" w:firstLine="0"/>
              <w:jc w:val="center"/>
              <w:rPr>
                <w:b/>
                <w:color w:val="323232"/>
              </w:rPr>
            </w:pPr>
          </w:p>
        </w:tc>
      </w:tr>
      <w:tr w:rsidR="009E1ADD" w:rsidTr="009E1ADD">
        <w:tc>
          <w:tcPr>
            <w:tcW w:w="3828" w:type="dxa"/>
          </w:tcPr>
          <w:p w:rsidR="009E1ADD" w:rsidRDefault="009E1ADD" w:rsidP="009E1ADD">
            <w:pPr>
              <w:spacing w:after="0"/>
              <w:ind w:left="0" w:firstLine="0"/>
              <w:jc w:val="left"/>
              <w:rPr>
                <w:b/>
                <w:color w:val="323232"/>
              </w:rPr>
            </w:pPr>
            <w:r>
              <w:rPr>
                <w:b/>
                <w:color w:val="323232"/>
              </w:rPr>
              <w:t>Решаемая проблема</w:t>
            </w:r>
          </w:p>
        </w:tc>
        <w:tc>
          <w:tcPr>
            <w:tcW w:w="5670" w:type="dxa"/>
          </w:tcPr>
          <w:p w:rsidR="009E1ADD" w:rsidRDefault="009E1ADD" w:rsidP="00285B38">
            <w:pPr>
              <w:spacing w:after="0"/>
              <w:ind w:left="0" w:firstLine="0"/>
              <w:jc w:val="center"/>
              <w:rPr>
                <w:b/>
                <w:color w:val="323232"/>
              </w:rPr>
            </w:pPr>
          </w:p>
        </w:tc>
      </w:tr>
      <w:tr w:rsidR="009E1ADD" w:rsidTr="009E1ADD">
        <w:tc>
          <w:tcPr>
            <w:tcW w:w="3828" w:type="dxa"/>
          </w:tcPr>
          <w:p w:rsidR="009E1ADD" w:rsidRDefault="009E1ADD" w:rsidP="009E1ADD">
            <w:pPr>
              <w:spacing w:after="0"/>
              <w:ind w:left="0" w:firstLine="0"/>
              <w:jc w:val="left"/>
              <w:rPr>
                <w:b/>
                <w:color w:val="323232"/>
              </w:rPr>
            </w:pPr>
            <w:r>
              <w:rPr>
                <w:b/>
                <w:color w:val="323232"/>
              </w:rPr>
              <w:t>Обоснование (доказательство) преимущества предлагаемой разработки</w:t>
            </w:r>
          </w:p>
        </w:tc>
        <w:tc>
          <w:tcPr>
            <w:tcW w:w="5670" w:type="dxa"/>
          </w:tcPr>
          <w:p w:rsidR="009E1ADD" w:rsidRDefault="009E1ADD" w:rsidP="00285B38">
            <w:pPr>
              <w:spacing w:after="0"/>
              <w:ind w:left="0" w:firstLine="0"/>
              <w:jc w:val="center"/>
              <w:rPr>
                <w:b/>
                <w:color w:val="323232"/>
              </w:rPr>
            </w:pPr>
          </w:p>
        </w:tc>
      </w:tr>
    </w:tbl>
    <w:p w:rsidR="00F654A1" w:rsidRDefault="0025635E" w:rsidP="009E1ADD">
      <w:pPr>
        <w:spacing w:after="0"/>
        <w:ind w:left="1276" w:firstLine="0"/>
        <w:jc w:val="center"/>
      </w:pPr>
      <w:r>
        <w:rPr>
          <w:b/>
          <w:color w:val="323232"/>
        </w:rPr>
        <w:t xml:space="preserve"> </w:t>
      </w:r>
    </w:p>
    <w:sectPr w:rsidR="00F654A1" w:rsidSect="00285B38">
      <w:footerReference w:type="even" r:id="rId8"/>
      <w:footerReference w:type="default" r:id="rId9"/>
      <w:footerReference w:type="first" r:id="rId10"/>
      <w:pgSz w:w="11906" w:h="16838"/>
      <w:pgMar w:top="998" w:right="800" w:bottom="913" w:left="1560" w:header="720" w:footer="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C2" w:rsidRDefault="00B026C2">
      <w:pPr>
        <w:spacing w:after="0" w:line="240" w:lineRule="auto"/>
      </w:pPr>
      <w:r>
        <w:separator/>
      </w:r>
    </w:p>
  </w:endnote>
  <w:endnote w:type="continuationSeparator" w:id="0">
    <w:p w:rsidR="00B026C2" w:rsidRDefault="00B0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A1" w:rsidRDefault="0025635E">
    <w:pPr>
      <w:spacing w:after="0"/>
      <w:ind w:left="658" w:firstLine="0"/>
      <w:jc w:val="center"/>
    </w:pPr>
    <w:r>
      <w:fldChar w:fldCharType="begin"/>
    </w:r>
    <w:r>
      <w:instrText xml:space="preserve"> PAGE   \* MERGEFORMAT </w:instrText>
    </w:r>
    <w:r>
      <w:fldChar w:fldCharType="separate"/>
    </w:r>
    <w:r>
      <w:t>1</w:t>
    </w:r>
    <w:r>
      <w:fldChar w:fldCharType="end"/>
    </w:r>
    <w:r>
      <w:t xml:space="preserve"> </w:t>
    </w:r>
  </w:p>
  <w:p w:rsidR="00F654A1" w:rsidRDefault="0025635E">
    <w:pPr>
      <w:spacing w:after="0"/>
      <w:ind w:left="708"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A1" w:rsidRDefault="0025635E">
    <w:pPr>
      <w:spacing w:after="0"/>
      <w:ind w:left="658" w:firstLine="0"/>
      <w:jc w:val="center"/>
    </w:pPr>
    <w:r>
      <w:fldChar w:fldCharType="begin"/>
    </w:r>
    <w:r>
      <w:instrText xml:space="preserve"> PAGE   \* MERGEFORMAT </w:instrText>
    </w:r>
    <w:r>
      <w:fldChar w:fldCharType="separate"/>
    </w:r>
    <w:r w:rsidR="000F517B">
      <w:rPr>
        <w:noProof/>
      </w:rPr>
      <w:t>2</w:t>
    </w:r>
    <w:r>
      <w:fldChar w:fldCharType="end"/>
    </w:r>
    <w:r>
      <w:t xml:space="preserve"> </w:t>
    </w:r>
  </w:p>
  <w:p w:rsidR="00F654A1" w:rsidRDefault="0025635E">
    <w:pPr>
      <w:spacing w:after="0"/>
      <w:ind w:left="708"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A1" w:rsidRDefault="0025635E">
    <w:pPr>
      <w:spacing w:after="0"/>
      <w:ind w:left="658" w:firstLine="0"/>
      <w:jc w:val="center"/>
    </w:pPr>
    <w:r>
      <w:fldChar w:fldCharType="begin"/>
    </w:r>
    <w:r>
      <w:instrText xml:space="preserve"> PAGE   \* MERGEFORMAT </w:instrText>
    </w:r>
    <w:r>
      <w:fldChar w:fldCharType="separate"/>
    </w:r>
    <w:r>
      <w:t>1</w:t>
    </w:r>
    <w:r>
      <w:fldChar w:fldCharType="end"/>
    </w:r>
    <w:r>
      <w:t xml:space="preserve"> </w:t>
    </w:r>
  </w:p>
  <w:p w:rsidR="00F654A1" w:rsidRDefault="0025635E">
    <w:pPr>
      <w:spacing w:after="0"/>
      <w:ind w:left="708"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C2" w:rsidRDefault="00B026C2">
      <w:pPr>
        <w:spacing w:after="0" w:line="240" w:lineRule="auto"/>
      </w:pPr>
      <w:r>
        <w:separator/>
      </w:r>
    </w:p>
  </w:footnote>
  <w:footnote w:type="continuationSeparator" w:id="0">
    <w:p w:rsidR="00B026C2" w:rsidRDefault="00B02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1DC2"/>
    <w:multiLevelType w:val="multilevel"/>
    <w:tmpl w:val="C32609B4"/>
    <w:lvl w:ilvl="0">
      <w:start w:val="1"/>
      <w:numFmt w:val="decimal"/>
      <w:lvlText w:val="%1."/>
      <w:lvlJc w:val="left"/>
      <w:pPr>
        <w:ind w:left="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7F0D8D"/>
    <w:multiLevelType w:val="hybridMultilevel"/>
    <w:tmpl w:val="199E3644"/>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A1"/>
    <w:rsid w:val="000F517B"/>
    <w:rsid w:val="0025635E"/>
    <w:rsid w:val="00285B38"/>
    <w:rsid w:val="0029349C"/>
    <w:rsid w:val="004C5722"/>
    <w:rsid w:val="009E1ADD"/>
    <w:rsid w:val="00B026C2"/>
    <w:rsid w:val="00CC6B73"/>
    <w:rsid w:val="00F6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0AE6"/>
  <w15:docId w15:val="{564A4462-F24E-40D1-A575-124BC70D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7"/>
      <w:ind w:left="66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64"/>
      <w:ind w:left="667" w:hanging="10"/>
      <w:jc w:val="center"/>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155"/>
      <w:ind w:left="67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styleId="a3">
    <w:name w:val="List Paragraph"/>
    <w:basedOn w:val="a"/>
    <w:uiPriority w:val="34"/>
    <w:qFormat/>
    <w:rsid w:val="004C5722"/>
    <w:pPr>
      <w:ind w:left="720"/>
      <w:contextualSpacing/>
    </w:pPr>
  </w:style>
  <w:style w:type="table" w:styleId="a4">
    <w:name w:val="Table Grid"/>
    <w:basedOn w:val="a1"/>
    <w:uiPriority w:val="39"/>
    <w:rsid w:val="009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1A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1AD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Олимпиада по базовому курсу информатики</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Олимпиада по базовому курсу информатики</dc:title>
  <dc:subject/>
  <dc:creator>wladimir</dc:creator>
  <cp:keywords/>
  <cp:lastModifiedBy>Методист</cp:lastModifiedBy>
  <cp:revision>4</cp:revision>
  <cp:lastPrinted>2018-04-18T09:16:00Z</cp:lastPrinted>
  <dcterms:created xsi:type="dcterms:W3CDTF">2018-04-18T09:19:00Z</dcterms:created>
  <dcterms:modified xsi:type="dcterms:W3CDTF">2018-04-26T05:56:00Z</dcterms:modified>
</cp:coreProperties>
</file>